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0" w:lineRule="exact"/>
        <w:ind w:right="0" w:rightChars="0"/>
        <w:jc w:val="left"/>
        <w:textAlignment w:val="auto"/>
        <w:rPr>
          <w:rFonts w:hint="default" w:ascii="宋体" w:hAnsi="宋体" w:eastAsia="宋体" w:cs="宋体"/>
          <w:color w:val="auto"/>
          <w:kern w:val="36"/>
          <w:sz w:val="44"/>
          <w:szCs w:val="44"/>
          <w:lang w:val="en-US" w:eastAsia="zh-CN"/>
        </w:rPr>
      </w:pPr>
      <w:bookmarkStart w:id="0" w:name="_GoBack"/>
      <w:bookmarkEnd w:id="0"/>
      <w:r>
        <w:rPr>
          <w:rFonts w:hint="eastAsia" w:ascii="黑体" w:hAnsi="黑体" w:eastAsia="黑体" w:cs="黑体"/>
          <w:color w:val="auto"/>
          <w:kern w:val="36"/>
          <w:sz w:val="30"/>
          <w:szCs w:val="30"/>
          <w:lang w:val="en-US" w:eastAsia="zh-CN"/>
        </w:rPr>
        <w:t>附件：</w:t>
      </w:r>
    </w:p>
    <w:p>
      <w:pPr>
        <w:keepNext w:val="0"/>
        <w:keepLines w:val="0"/>
        <w:pageBreakBefore w:val="0"/>
        <w:widowControl w:val="0"/>
        <w:kinsoku/>
        <w:wordWrap/>
        <w:overflowPunct/>
        <w:topLinePunct w:val="0"/>
        <w:autoSpaceDE/>
        <w:autoSpaceDN/>
        <w:bidi w:val="0"/>
        <w:adjustRightInd/>
        <w:spacing w:line="590" w:lineRule="exact"/>
        <w:ind w:right="0" w:rightChars="0"/>
        <w:jc w:val="center"/>
        <w:textAlignment w:val="auto"/>
        <w:rPr>
          <w:rFonts w:hint="eastAsia" w:ascii="宋体" w:hAnsi="宋体" w:eastAsia="宋体" w:cs="宋体"/>
          <w:color w:val="auto"/>
          <w:kern w:val="0"/>
          <w:sz w:val="44"/>
          <w:szCs w:val="44"/>
        </w:rPr>
      </w:pPr>
      <w:r>
        <w:rPr>
          <w:rFonts w:hint="eastAsia" w:ascii="宋体" w:hAnsi="宋体" w:eastAsia="宋体" w:cs="宋体"/>
          <w:color w:val="auto"/>
          <w:kern w:val="36"/>
          <w:sz w:val="36"/>
          <w:szCs w:val="36"/>
          <w:lang w:eastAsia="zh-CN"/>
        </w:rPr>
        <w:t>货币鉴别及假币收缴</w:t>
      </w:r>
      <w:r>
        <w:rPr>
          <w:rFonts w:hint="eastAsia" w:ascii="宋体" w:hAnsi="宋体" w:eastAsia="宋体" w:cs="宋体"/>
          <w:color w:val="auto"/>
          <w:kern w:val="36"/>
          <w:sz w:val="36"/>
          <w:szCs w:val="36"/>
          <w:lang w:val="en-US" w:eastAsia="zh-CN"/>
        </w:rPr>
        <w:t xml:space="preserve"> </w:t>
      </w:r>
      <w:r>
        <w:rPr>
          <w:rFonts w:hint="eastAsia" w:ascii="宋体" w:hAnsi="宋体" w:eastAsia="宋体" w:cs="宋体"/>
          <w:color w:val="auto"/>
          <w:kern w:val="36"/>
          <w:sz w:val="36"/>
          <w:szCs w:val="36"/>
          <w:lang w:eastAsia="zh-CN"/>
        </w:rPr>
        <w:t>鉴定管理办</w:t>
      </w:r>
      <w:r>
        <w:rPr>
          <w:rFonts w:hint="eastAsia" w:ascii="宋体" w:hAnsi="宋体" w:eastAsia="宋体" w:cs="宋体"/>
          <w:color w:val="auto"/>
          <w:kern w:val="0"/>
          <w:sz w:val="36"/>
          <w:szCs w:val="36"/>
        </w:rPr>
        <w:t>法</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480"/>
        <w:jc w:val="both"/>
        <w:textAlignment w:val="auto"/>
        <w:rPr>
          <w:rFonts w:hint="eastAsia" w:ascii="微软雅黑" w:hAnsi="微软雅黑" w:eastAsia="微软雅黑" w:cs="Arial"/>
          <w:b/>
          <w:bCs/>
          <w:color w:val="auto"/>
          <w:kern w:val="0"/>
          <w:sz w:val="2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0" w:firstLineChars="0"/>
        <w:jc w:val="center"/>
        <w:textAlignment w:val="auto"/>
        <w:outlineLvl w:val="0"/>
        <w:rPr>
          <w:rFonts w:hint="eastAsia" w:ascii="仿宋" w:hAnsi="仿宋" w:eastAsia="仿宋" w:cs="Arial"/>
          <w:b/>
          <w:bCs/>
          <w:color w:val="auto"/>
          <w:kern w:val="0"/>
          <w:sz w:val="36"/>
          <w:szCs w:val="36"/>
        </w:rPr>
      </w:pPr>
      <w:r>
        <w:rPr>
          <w:rFonts w:hint="eastAsia" w:ascii="仿宋" w:hAnsi="仿宋" w:eastAsia="仿宋" w:cs="Arial"/>
          <w:b/>
          <w:bCs/>
          <w:color w:val="auto"/>
          <w:kern w:val="0"/>
          <w:sz w:val="36"/>
          <w:szCs w:val="36"/>
        </w:rPr>
        <w:t>第一章  总 则</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第一条</w:t>
      </w:r>
      <w:r>
        <w:rPr>
          <w:rFonts w:hint="eastAsia" w:ascii="仿宋_GB2312" w:hAnsi="微软雅黑" w:eastAsia="仿宋_GB2312" w:cs="Arial"/>
          <w:color w:val="auto"/>
          <w:kern w:val="0"/>
          <w:sz w:val="32"/>
          <w:szCs w:val="32"/>
        </w:rPr>
        <w:t xml:space="preserve">  为规范货币鉴别及假币收缴、鉴定行为，</w:t>
      </w:r>
      <w:r>
        <w:rPr>
          <w:rFonts w:hint="eastAsia" w:ascii="仿宋_GB2312" w:hAnsi="微软雅黑" w:eastAsia="仿宋_GB2312" w:cs="Arial"/>
          <w:color w:val="auto"/>
          <w:kern w:val="0"/>
          <w:sz w:val="32"/>
          <w:szCs w:val="32"/>
          <w:lang w:eastAsia="zh-CN"/>
        </w:rPr>
        <w:t>完善反假货币培训机制</w:t>
      </w:r>
      <w:r>
        <w:rPr>
          <w:rFonts w:hint="eastAsia" w:ascii="仿宋_GB2312" w:hAnsi="微软雅黑" w:eastAsia="仿宋_GB2312" w:cs="Arial"/>
          <w:color w:val="auto"/>
          <w:kern w:val="0"/>
          <w:sz w:val="32"/>
          <w:szCs w:val="32"/>
        </w:rPr>
        <w:t>，</w:t>
      </w:r>
      <w:r>
        <w:rPr>
          <w:rFonts w:hint="eastAsia" w:ascii="仿宋_GB2312" w:hAnsi="微软雅黑" w:eastAsia="仿宋_GB2312" w:cs="Arial"/>
          <w:color w:val="auto"/>
          <w:kern w:val="0"/>
          <w:sz w:val="32"/>
          <w:szCs w:val="32"/>
          <w:lang w:eastAsia="zh-CN"/>
        </w:rPr>
        <w:t>保护货币持有人的合法权益，</w:t>
      </w:r>
      <w:r>
        <w:rPr>
          <w:rFonts w:hint="eastAsia" w:ascii="仿宋_GB2312" w:hAnsi="微软雅黑" w:eastAsia="仿宋_GB2312" w:cs="Arial"/>
          <w:color w:val="auto"/>
          <w:kern w:val="0"/>
          <w:sz w:val="32"/>
          <w:szCs w:val="32"/>
        </w:rPr>
        <w:t>根据《中国人民银行货币鉴别及假币收缴、鉴定管理办法》（中国人民银行令〔2019〕第3号）</w:t>
      </w:r>
      <w:r>
        <w:rPr>
          <w:rFonts w:hint="eastAsia" w:hAnsi="微软雅黑" w:cs="Arial"/>
          <w:color w:val="auto"/>
          <w:kern w:val="0"/>
          <w:sz w:val="32"/>
          <w:szCs w:val="32"/>
          <w:lang w:val="en-US" w:eastAsia="zh-CN"/>
        </w:rPr>
        <w:t>等规章</w:t>
      </w:r>
      <w:r>
        <w:rPr>
          <w:rFonts w:hint="eastAsia" w:ascii="仿宋_GB2312" w:hAnsi="微软雅黑" w:eastAsia="仿宋_GB2312" w:cs="Arial"/>
          <w:color w:val="auto"/>
          <w:kern w:val="0"/>
          <w:sz w:val="32"/>
          <w:szCs w:val="32"/>
        </w:rPr>
        <w:t>，制定本办法。</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 xml:space="preserve">第二条  </w:t>
      </w:r>
      <w:r>
        <w:rPr>
          <w:rFonts w:hint="eastAsia" w:ascii="仿宋_GB2312" w:hAnsi="微软雅黑" w:eastAsia="仿宋_GB2312" w:cs="Arial"/>
          <w:color w:val="auto"/>
          <w:kern w:val="0"/>
          <w:sz w:val="32"/>
          <w:szCs w:val="32"/>
        </w:rPr>
        <w:t>本办法所称货币是指人民币和外币。人民币是指中国人民银行依法发行的货币，包括纸币和硬币。外币是指在中华人民共和国境内可存取、兑换的其他国家（地区）流通中的法定货币。</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color w:val="auto"/>
          <w:kern w:val="0"/>
          <w:sz w:val="32"/>
          <w:szCs w:val="32"/>
        </w:rPr>
      </w:pPr>
      <w:r>
        <w:rPr>
          <w:rFonts w:hint="eastAsia" w:ascii="仿宋_GB2312" w:hAnsi="微软雅黑" w:eastAsia="仿宋_GB2312" w:cs="Arial"/>
          <w:color w:val="auto"/>
          <w:kern w:val="0"/>
          <w:sz w:val="32"/>
          <w:szCs w:val="32"/>
        </w:rPr>
        <w:t>本办法所称假币是指不由国家（地区）货币当局发行，仿照货币外观或者理化特性，足以使公众误辨并可能行使货币职能的媒介。假币包括伪造币和变造币。伪造币是指仿照真币的图案、形状、色彩等，采用各种手段制作的假币。变造币是指在真币的基础上，利用挖补、揭层、涂改、拼凑、移位、重印等多种方法制作，改变真币原形态的假币。</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kern w:val="0"/>
          <w:sz w:val="32"/>
          <w:szCs w:val="32"/>
          <w:lang w:eastAsia="zh-CN"/>
        </w:rPr>
      </w:pPr>
      <w:r>
        <w:rPr>
          <w:rFonts w:hint="eastAsia" w:ascii="仿宋_GB2312" w:hAnsi="微软雅黑" w:eastAsia="仿宋_GB2312" w:cs="Arial"/>
          <w:b/>
          <w:bCs/>
          <w:color w:val="auto"/>
          <w:kern w:val="0"/>
          <w:sz w:val="32"/>
          <w:szCs w:val="32"/>
        </w:rPr>
        <w:t>第</w:t>
      </w:r>
      <w:r>
        <w:rPr>
          <w:rFonts w:hint="eastAsia" w:ascii="仿宋_GB2312" w:hAnsi="微软雅黑" w:eastAsia="仿宋_GB2312" w:cs="Arial"/>
          <w:b/>
          <w:bCs/>
          <w:color w:val="auto"/>
          <w:kern w:val="0"/>
          <w:sz w:val="32"/>
          <w:szCs w:val="32"/>
          <w:lang w:eastAsia="zh-CN"/>
        </w:rPr>
        <w:t>三</w:t>
      </w:r>
      <w:r>
        <w:rPr>
          <w:rFonts w:hint="eastAsia" w:ascii="仿宋_GB2312" w:hAnsi="微软雅黑" w:eastAsia="仿宋_GB2312" w:cs="Arial"/>
          <w:b/>
          <w:bCs/>
          <w:color w:val="auto"/>
          <w:kern w:val="0"/>
          <w:sz w:val="32"/>
          <w:szCs w:val="32"/>
        </w:rPr>
        <w:t xml:space="preserve">条  </w:t>
      </w:r>
      <w:r>
        <w:rPr>
          <w:rFonts w:hint="eastAsia" w:ascii="仿宋_GB2312" w:hAnsi="微软雅黑" w:eastAsia="仿宋_GB2312" w:cs="Arial"/>
          <w:color w:val="auto"/>
          <w:kern w:val="0"/>
          <w:sz w:val="32"/>
          <w:szCs w:val="32"/>
          <w:lang w:eastAsia="zh-CN"/>
        </w:rPr>
        <w:t>本办法所称营业机构是指</w:t>
      </w:r>
      <w:r>
        <w:rPr>
          <w:rFonts w:hint="eastAsia" w:ascii="仿宋_GB2312" w:hAnsi="微软雅黑" w:eastAsia="仿宋_GB2312" w:cs="Arial"/>
          <w:kern w:val="0"/>
          <w:sz w:val="32"/>
          <w:szCs w:val="32"/>
        </w:rPr>
        <w:t>办理存取款、货币兑换等业务</w:t>
      </w:r>
      <w:r>
        <w:rPr>
          <w:rFonts w:hint="eastAsia" w:ascii="仿宋_GB2312" w:hAnsi="微软雅黑" w:eastAsia="仿宋_GB2312" w:cs="Arial"/>
          <w:kern w:val="0"/>
          <w:sz w:val="32"/>
          <w:szCs w:val="32"/>
          <w:lang w:eastAsia="zh-CN"/>
        </w:rPr>
        <w:t>的营业网点，以及办理现金清分整点、自动柜员机现金、上门收款等业务的金库和支行。</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kern w:val="0"/>
          <w:sz w:val="32"/>
          <w:szCs w:val="32"/>
          <w:lang w:eastAsia="zh-CN"/>
        </w:rPr>
      </w:pPr>
      <w:r>
        <w:rPr>
          <w:rFonts w:hint="eastAsia" w:ascii="仿宋_GB2312" w:hAnsi="微软雅黑" w:eastAsia="仿宋_GB2312" w:cs="Arial"/>
          <w:kern w:val="0"/>
          <w:sz w:val="32"/>
          <w:szCs w:val="32"/>
          <w:lang w:eastAsia="zh-CN"/>
        </w:rPr>
        <w:t>本办法所称鉴定机构是指经中国人民银行及其分支机构授权，办理货币真伪鉴定的营业机构。</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第</w:t>
      </w:r>
      <w:r>
        <w:rPr>
          <w:rFonts w:hint="eastAsia" w:ascii="仿宋_GB2312" w:hAnsi="微软雅黑" w:eastAsia="仿宋_GB2312" w:cs="Arial"/>
          <w:b/>
          <w:bCs/>
          <w:color w:val="auto"/>
          <w:kern w:val="0"/>
          <w:sz w:val="32"/>
          <w:szCs w:val="32"/>
          <w:lang w:eastAsia="zh-CN"/>
        </w:rPr>
        <w:t>四</w:t>
      </w:r>
      <w:r>
        <w:rPr>
          <w:rFonts w:hint="eastAsia" w:ascii="仿宋_GB2312" w:hAnsi="微软雅黑" w:eastAsia="仿宋_GB2312" w:cs="Arial"/>
          <w:b/>
          <w:bCs/>
          <w:color w:val="auto"/>
          <w:kern w:val="0"/>
          <w:sz w:val="32"/>
          <w:szCs w:val="32"/>
        </w:rPr>
        <w:t xml:space="preserve">条  </w:t>
      </w:r>
      <w:r>
        <w:rPr>
          <w:rFonts w:hint="eastAsia" w:ascii="仿宋_GB2312" w:hAnsi="微软雅黑" w:eastAsia="仿宋_GB2312" w:cs="Arial"/>
          <w:color w:val="auto"/>
          <w:kern w:val="0"/>
          <w:sz w:val="32"/>
          <w:szCs w:val="32"/>
        </w:rPr>
        <w:t xml:space="preserve">管理原则 </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color w:val="auto"/>
          <w:kern w:val="0"/>
          <w:sz w:val="32"/>
          <w:szCs w:val="32"/>
        </w:rPr>
      </w:pPr>
      <w:r>
        <w:rPr>
          <w:rFonts w:hint="eastAsia" w:ascii="仿宋_GB2312" w:hAnsi="微软雅黑" w:eastAsia="仿宋_GB2312" w:cs="Arial"/>
          <w:color w:val="auto"/>
          <w:kern w:val="0"/>
          <w:sz w:val="32"/>
          <w:szCs w:val="32"/>
        </w:rPr>
        <w:t>（一）标准统一。货币鉴别、收缴、鉴定操作，实行统一标准和规范管理；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color w:val="auto"/>
          <w:kern w:val="0"/>
          <w:sz w:val="32"/>
          <w:szCs w:val="32"/>
        </w:rPr>
      </w:pPr>
      <w:r>
        <w:rPr>
          <w:rFonts w:hint="eastAsia" w:ascii="仿宋_GB2312" w:hAnsi="微软雅黑" w:eastAsia="仿宋_GB2312" w:cs="Arial"/>
          <w:color w:val="auto"/>
          <w:kern w:val="0"/>
          <w:sz w:val="32"/>
          <w:szCs w:val="32"/>
        </w:rPr>
        <w:t>（二）内控严密。严格货币鉴别、收缴、鉴定流程控制，有效防范运营风险；</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color w:val="auto"/>
          <w:kern w:val="0"/>
          <w:sz w:val="32"/>
          <w:szCs w:val="32"/>
        </w:rPr>
      </w:pPr>
      <w:r>
        <w:rPr>
          <w:rFonts w:hint="eastAsia" w:ascii="仿宋_GB2312" w:hAnsi="微软雅黑" w:eastAsia="仿宋_GB2312" w:cs="Arial"/>
          <w:color w:val="auto"/>
          <w:kern w:val="0"/>
          <w:sz w:val="32"/>
          <w:szCs w:val="32"/>
        </w:rPr>
        <w:t>（三）安全合规。各级机构、相关部门各司其职、协调配合，</w:t>
      </w:r>
      <w:r>
        <w:rPr>
          <w:rFonts w:hint="eastAsia" w:ascii="仿宋_GB2312" w:hAnsi="仿宋_GB2312" w:eastAsia="仿宋_GB2312" w:cs="仿宋_GB2312"/>
          <w:color w:val="auto"/>
          <w:sz w:val="32"/>
          <w:szCs w:val="32"/>
        </w:rPr>
        <w:t>严格执行监管部门发布的各项法律法规，安全合规开展</w:t>
      </w:r>
      <w:r>
        <w:rPr>
          <w:rFonts w:hint="eastAsia" w:ascii="仿宋_GB2312" w:hAnsi="仿宋_GB2312" w:eastAsia="仿宋_GB2312" w:cs="仿宋_GB2312"/>
          <w:color w:val="auto"/>
          <w:kern w:val="36"/>
          <w:sz w:val="32"/>
          <w:szCs w:val="32"/>
        </w:rPr>
        <w:t>货币鉴别及假币收缴、鉴定</w:t>
      </w:r>
      <w:r>
        <w:rPr>
          <w:rFonts w:hint="eastAsia" w:ascii="仿宋_GB2312" w:hAnsi="仿宋_GB2312" w:eastAsia="仿宋_GB2312" w:cs="仿宋_GB2312"/>
          <w:color w:val="auto"/>
          <w:sz w:val="32"/>
          <w:szCs w:val="32"/>
        </w:rPr>
        <w:t>业务</w:t>
      </w:r>
      <w:r>
        <w:rPr>
          <w:rFonts w:hint="eastAsia" w:ascii="仿宋_GB2312" w:hAnsi="微软雅黑" w:eastAsia="仿宋_GB2312"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第</w:t>
      </w:r>
      <w:r>
        <w:rPr>
          <w:rFonts w:hint="eastAsia" w:ascii="仿宋_GB2312" w:hAnsi="微软雅黑" w:eastAsia="仿宋_GB2312" w:cs="Arial"/>
          <w:b/>
          <w:bCs/>
          <w:color w:val="auto"/>
          <w:kern w:val="0"/>
          <w:sz w:val="32"/>
          <w:szCs w:val="32"/>
          <w:lang w:eastAsia="zh-CN"/>
        </w:rPr>
        <w:t>五</w:t>
      </w:r>
      <w:r>
        <w:rPr>
          <w:rFonts w:hint="eastAsia" w:ascii="仿宋_GB2312" w:hAnsi="微软雅黑" w:eastAsia="仿宋_GB2312" w:cs="Arial"/>
          <w:b/>
          <w:bCs/>
          <w:color w:val="auto"/>
          <w:kern w:val="0"/>
          <w:sz w:val="32"/>
          <w:szCs w:val="32"/>
        </w:rPr>
        <w:t xml:space="preserve">条 </w:t>
      </w:r>
      <w:r>
        <w:rPr>
          <w:rFonts w:hint="eastAsia" w:ascii="仿宋_GB2312" w:hAnsi="微软雅黑" w:eastAsia="仿宋_GB2312" w:cs="Arial"/>
          <w:color w:val="auto"/>
          <w:kern w:val="0"/>
          <w:sz w:val="32"/>
          <w:szCs w:val="32"/>
        </w:rPr>
        <w:t xml:space="preserve"> 本办法适用于我行境内各级机构。</w:t>
      </w:r>
    </w:p>
    <w:p>
      <w:pPr>
        <w:keepNext w:val="0"/>
        <w:keepLines w:val="0"/>
        <w:pageBreakBefore w:val="0"/>
        <w:widowControl w:val="0"/>
        <w:kinsoku/>
        <w:wordWrap/>
        <w:overflowPunct/>
        <w:topLinePunct w:val="0"/>
        <w:autoSpaceDE/>
        <w:autoSpaceDN/>
        <w:bidi w:val="0"/>
        <w:adjustRightInd/>
        <w:snapToGrid w:val="0"/>
        <w:spacing w:line="590" w:lineRule="exact"/>
        <w:ind w:right="0" w:rightChars="0"/>
        <w:jc w:val="both"/>
        <w:textAlignment w:val="auto"/>
        <w:rPr>
          <w:rFonts w:hint="eastAsia" w:ascii="黑体" w:hAnsi="黑体" w:eastAsia="黑体" w:cs="Arial"/>
          <w:b/>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0" w:firstLineChars="0"/>
        <w:jc w:val="center"/>
        <w:textAlignment w:val="auto"/>
        <w:outlineLvl w:val="0"/>
        <w:rPr>
          <w:rFonts w:hint="eastAsia" w:ascii="仿宋" w:hAnsi="仿宋" w:eastAsia="仿宋" w:cs="Arial"/>
          <w:b/>
          <w:bCs/>
          <w:color w:val="auto"/>
          <w:kern w:val="0"/>
          <w:sz w:val="36"/>
          <w:szCs w:val="36"/>
        </w:rPr>
      </w:pPr>
      <w:r>
        <w:rPr>
          <w:rFonts w:hint="eastAsia" w:ascii="仿宋" w:hAnsi="仿宋" w:eastAsia="仿宋" w:cs="Arial"/>
          <w:b/>
          <w:bCs/>
          <w:color w:val="auto"/>
          <w:kern w:val="0"/>
          <w:sz w:val="36"/>
          <w:szCs w:val="36"/>
        </w:rPr>
        <w:t>第</w:t>
      </w:r>
      <w:r>
        <w:rPr>
          <w:rFonts w:hint="eastAsia" w:ascii="仿宋" w:hAnsi="仿宋" w:eastAsia="仿宋" w:cs="Arial"/>
          <w:b/>
          <w:bCs/>
          <w:color w:val="auto"/>
          <w:kern w:val="0"/>
          <w:sz w:val="36"/>
          <w:szCs w:val="36"/>
          <w:lang w:val="en-US" w:eastAsia="zh-CN"/>
        </w:rPr>
        <w:t>二</w:t>
      </w:r>
      <w:r>
        <w:rPr>
          <w:rFonts w:hint="eastAsia" w:ascii="仿宋" w:hAnsi="仿宋" w:eastAsia="仿宋" w:cs="Arial"/>
          <w:b/>
          <w:bCs/>
          <w:color w:val="auto"/>
          <w:kern w:val="0"/>
          <w:sz w:val="36"/>
          <w:szCs w:val="36"/>
        </w:rPr>
        <w:t>章</w:t>
      </w:r>
      <w:r>
        <w:rPr>
          <w:rFonts w:hint="eastAsia" w:ascii="仿宋" w:hAnsi="仿宋" w:eastAsia="仿宋" w:cs="Arial"/>
          <w:bCs/>
          <w:color w:val="auto"/>
          <w:kern w:val="0"/>
          <w:sz w:val="36"/>
          <w:szCs w:val="36"/>
        </w:rPr>
        <w:t xml:space="preserve">  </w:t>
      </w:r>
      <w:r>
        <w:rPr>
          <w:rFonts w:hint="eastAsia" w:ascii="仿宋" w:hAnsi="仿宋" w:eastAsia="仿宋" w:cs="Arial"/>
          <w:b/>
          <w:bCs/>
          <w:color w:val="auto"/>
          <w:kern w:val="0"/>
          <w:sz w:val="36"/>
          <w:szCs w:val="36"/>
        </w:rPr>
        <w:t>货币鉴别</w:t>
      </w:r>
      <w:r>
        <w:rPr>
          <w:rFonts w:hint="eastAsia" w:ascii="仿宋" w:hAnsi="仿宋" w:eastAsia="仿宋" w:cs="Arial"/>
          <w:b/>
          <w:bCs/>
          <w:color w:val="auto"/>
          <w:kern w:val="0"/>
          <w:sz w:val="36"/>
          <w:szCs w:val="36"/>
          <w:lang w:eastAsia="zh-CN"/>
        </w:rPr>
        <w:t>管理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六</w:t>
      </w:r>
      <w:r>
        <w:rPr>
          <w:rFonts w:hint="eastAsia" w:ascii="仿宋_GB2312" w:hAnsi="仿宋_GB2312" w:eastAsia="仿宋_GB2312" w:cs="仿宋_GB2312"/>
          <w:b/>
          <w:bCs/>
          <w:color w:val="auto"/>
          <w:kern w:val="0"/>
          <w:sz w:val="32"/>
          <w:szCs w:val="32"/>
        </w:rPr>
        <w:t xml:space="preserve">条  </w:t>
      </w:r>
      <w:r>
        <w:rPr>
          <w:rFonts w:hint="eastAsia" w:ascii="仿宋_GB2312" w:hAnsi="仿宋_GB2312" w:eastAsia="仿宋_GB2312" w:cs="仿宋_GB2312"/>
          <w:bCs/>
          <w:color w:val="auto"/>
          <w:kern w:val="0"/>
          <w:sz w:val="32"/>
          <w:szCs w:val="32"/>
        </w:rPr>
        <w:t>营业机构在办理存取款、货币兑换等业务时，应当准确鉴别货币真伪，防止误收及误付。</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鉴别是指在办理存取款、货币兑换等业务过程中，对货币真伪进行判断的行为。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误收是指在办理存取款、货币兑换等业务过程中，将假币作为真币收入的行为。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误付是指在办理存取款、货币兑换等业务过程中，将假币付出给客户的行为。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七</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仿宋_GB2312" w:eastAsia="仿宋_GB2312" w:cs="仿宋_GB2312"/>
          <w:color w:val="auto"/>
          <w:kern w:val="0"/>
          <w:sz w:val="32"/>
          <w:szCs w:val="32"/>
        </w:rPr>
        <w:t>营业机构在履行货币鉴别义务时，应当采取以下措施：</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微软雅黑" w:eastAsia="仿宋_GB2312" w:cs="Arial"/>
          <w:color w:val="auto"/>
          <w:kern w:val="0"/>
          <w:sz w:val="32"/>
          <w:szCs w:val="32"/>
        </w:rPr>
      </w:pPr>
      <w:r>
        <w:rPr>
          <w:rFonts w:hint="eastAsia" w:ascii="仿宋_GB2312" w:hAnsi="微软雅黑" w:eastAsia="仿宋_GB2312" w:cs="Arial"/>
          <w:color w:val="auto"/>
          <w:kern w:val="0"/>
          <w:sz w:val="32"/>
          <w:szCs w:val="32"/>
        </w:rPr>
        <w:t>（一） </w:t>
      </w:r>
      <w:r>
        <w:rPr>
          <w:rFonts w:hint="eastAsia" w:ascii="仿宋_GB2312" w:hAnsi="仿宋_GB2312" w:eastAsia="仿宋_GB2312" w:cs="仿宋_GB2312"/>
          <w:color w:val="auto"/>
          <w:kern w:val="0"/>
          <w:sz w:val="32"/>
          <w:szCs w:val="32"/>
          <w:lang w:eastAsia="zh-CN"/>
        </w:rPr>
        <w:t>配备</w:t>
      </w:r>
      <w:r>
        <w:rPr>
          <w:rFonts w:hint="eastAsia" w:ascii="仿宋_GB2312" w:hAnsi="仿宋_GB2312" w:eastAsia="仿宋_GB2312" w:cs="仿宋_GB2312"/>
          <w:color w:val="auto"/>
          <w:kern w:val="0"/>
          <w:sz w:val="32"/>
          <w:szCs w:val="32"/>
        </w:rPr>
        <w:t>经反假货币业务培训并鉴别评估结果为合格</w:t>
      </w:r>
      <w:r>
        <w:rPr>
          <w:rFonts w:hint="eastAsia" w:ascii="仿宋_GB2312" w:hAnsi="仿宋_GB2312" w:eastAsia="仿宋_GB2312" w:cs="仿宋_GB2312"/>
          <w:color w:val="auto"/>
          <w:kern w:val="0"/>
          <w:sz w:val="32"/>
          <w:szCs w:val="32"/>
          <w:lang w:eastAsia="zh-CN"/>
        </w:rPr>
        <w:t>人员从事</w:t>
      </w:r>
      <w:r>
        <w:rPr>
          <w:rFonts w:hint="eastAsia" w:ascii="仿宋_GB2312" w:hAnsi="仿宋_GB2312" w:eastAsia="仿宋_GB2312" w:cs="仿宋_GB2312"/>
          <w:color w:val="auto"/>
          <w:kern w:val="0"/>
          <w:sz w:val="32"/>
          <w:szCs w:val="32"/>
        </w:rPr>
        <w:t>货币收付、清分</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微软雅黑" w:eastAsia="仿宋_GB2312" w:cs="Arial"/>
          <w:color w:val="auto"/>
          <w:kern w:val="0"/>
          <w:sz w:val="32"/>
          <w:szCs w:val="32"/>
        </w:rPr>
        <w:t>（二）</w:t>
      </w:r>
      <w:r>
        <w:rPr>
          <w:rFonts w:hint="eastAsia" w:ascii="微软雅黑" w:hAnsi="微软雅黑" w:eastAsia="仿宋_GB2312" w:cs="Arial"/>
          <w:color w:val="auto"/>
          <w:kern w:val="0"/>
          <w:sz w:val="32"/>
          <w:szCs w:val="32"/>
        </w:rPr>
        <w:t> </w:t>
      </w:r>
      <w:r>
        <w:rPr>
          <w:rFonts w:hint="eastAsia" w:ascii="仿宋_GB2312" w:hAnsi="仿宋_GB2312" w:eastAsia="仿宋_GB2312" w:cs="仿宋_GB2312"/>
          <w:color w:val="auto"/>
          <w:kern w:val="0"/>
          <w:sz w:val="32"/>
          <w:szCs w:val="32"/>
        </w:rPr>
        <w:t>按照中国人民银行有关规定，采集、存储人民币和主要外币冠字号码</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（三）在用现金机具的鉴别能力符合国家和行业标准。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八</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仿宋_GB2312" w:eastAsia="仿宋_GB2312" w:cs="仿宋_GB2312"/>
          <w:color w:val="auto"/>
          <w:kern w:val="0"/>
          <w:sz w:val="32"/>
          <w:szCs w:val="32"/>
        </w:rPr>
        <w:t>营业机构与客户发生假币纠纷的，在中国人民银行规定的记录保存期限内，应当提供</w:t>
      </w:r>
      <w:r>
        <w:rPr>
          <w:rFonts w:hint="eastAsia" w:ascii="仿宋_GB2312" w:hAnsi="仿宋_GB2312" w:eastAsia="仿宋_GB2312" w:cs="仿宋_GB2312"/>
          <w:color w:val="auto"/>
          <w:kern w:val="0"/>
          <w:sz w:val="32"/>
          <w:szCs w:val="32"/>
          <w:lang w:eastAsia="zh-CN"/>
        </w:rPr>
        <w:t>冠字号码、监控录像等</w:t>
      </w:r>
      <w:r>
        <w:rPr>
          <w:rFonts w:hint="eastAsia" w:ascii="仿宋_GB2312" w:hAnsi="仿宋_GB2312" w:eastAsia="仿宋_GB2312" w:cs="仿宋_GB2312"/>
          <w:color w:val="auto"/>
          <w:kern w:val="0"/>
          <w:sz w:val="32"/>
          <w:szCs w:val="32"/>
        </w:rPr>
        <w:t>相关记录。</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九</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仿宋_GB2312" w:eastAsia="仿宋_GB2312" w:cs="仿宋_GB2312"/>
          <w:color w:val="auto"/>
          <w:kern w:val="0"/>
          <w:sz w:val="32"/>
          <w:szCs w:val="32"/>
        </w:rPr>
        <w:t>营业机构误付假币，由误付的营业机构对客户等值赔付。若发生负面舆情，按照行内舆情处理流程妥善处理，及时消除不良影响。</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微软雅黑" w:eastAsia="仿宋_GB2312" w:cs="Arial"/>
          <w:b/>
          <w:bCs/>
          <w:color w:val="auto"/>
          <w:kern w:val="0"/>
          <w:sz w:val="32"/>
          <w:szCs w:val="32"/>
        </w:rPr>
        <w:t>第十条</w:t>
      </w:r>
      <w:r>
        <w:rPr>
          <w:rFonts w:hint="eastAsia" w:ascii="仿宋_GB2312" w:hAnsi="微软雅黑" w:eastAsia="仿宋_GB2312" w:cs="Arial"/>
          <w:color w:val="auto"/>
          <w:kern w:val="0"/>
          <w:sz w:val="32"/>
          <w:szCs w:val="32"/>
        </w:rPr>
        <w:t xml:space="preserve">  </w:t>
      </w:r>
      <w:r>
        <w:rPr>
          <w:rFonts w:hint="eastAsia" w:ascii="仿宋_GB2312" w:hAnsi="仿宋_GB2312" w:eastAsia="仿宋_GB2312" w:cs="仿宋_GB2312"/>
          <w:color w:val="auto"/>
          <w:kern w:val="0"/>
          <w:sz w:val="32"/>
          <w:szCs w:val="32"/>
        </w:rPr>
        <w:t>营业机构向中国人民银行分支机构解缴的回笼款中夹杂假币的，</w:t>
      </w:r>
      <w:r>
        <w:rPr>
          <w:rFonts w:hint="eastAsia" w:ascii="仿宋_GB2312" w:hAnsi="仿宋_GB2312" w:eastAsia="仿宋_GB2312" w:cs="仿宋_GB2312"/>
          <w:color w:val="auto"/>
          <w:kern w:val="0"/>
          <w:sz w:val="32"/>
          <w:szCs w:val="32"/>
          <w:lang w:eastAsia="zh-CN"/>
        </w:rPr>
        <w:t>应</w:t>
      </w:r>
      <w:r>
        <w:rPr>
          <w:rFonts w:hint="eastAsia" w:ascii="仿宋_GB2312" w:hAnsi="仿宋_GB2312" w:eastAsia="仿宋_GB2312" w:cs="仿宋_GB2312"/>
          <w:color w:val="auto"/>
          <w:kern w:val="0"/>
          <w:sz w:val="32"/>
          <w:szCs w:val="32"/>
        </w:rPr>
        <w:t>按要求补足等额人民币回笼款。</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微软雅黑" w:eastAsia="仿宋_GB2312" w:cs="Arial"/>
          <w:b/>
          <w:bCs/>
          <w:color w:val="auto"/>
          <w:kern w:val="0"/>
          <w:sz w:val="32"/>
          <w:szCs w:val="32"/>
        </w:rPr>
        <w:t>第十</w:t>
      </w:r>
      <w:r>
        <w:rPr>
          <w:rFonts w:hint="eastAsia" w:hAnsi="微软雅黑" w:cs="Arial"/>
          <w:b/>
          <w:bCs/>
          <w:color w:val="auto"/>
          <w:kern w:val="0"/>
          <w:sz w:val="32"/>
          <w:szCs w:val="32"/>
          <w:lang w:val="en-US" w:eastAsia="zh-CN"/>
        </w:rPr>
        <w:t>一</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仿宋_GB2312" w:eastAsia="仿宋_GB2312" w:cs="仿宋_GB2312"/>
          <w:color w:val="auto"/>
          <w:kern w:val="0"/>
          <w:sz w:val="32"/>
          <w:szCs w:val="32"/>
        </w:rPr>
        <w:t>营业机构确认误收或者误付假币的，应当在3个工作日内向</w:t>
      </w:r>
      <w:r>
        <w:rPr>
          <w:rFonts w:hint="eastAsia" w:ascii="仿宋_GB2312" w:hAnsi="仿宋_GB2312" w:eastAsia="仿宋_GB2312" w:cs="仿宋_GB2312"/>
          <w:color w:val="auto"/>
          <w:kern w:val="0"/>
          <w:sz w:val="32"/>
          <w:szCs w:val="32"/>
          <w:lang w:eastAsia="zh-CN"/>
        </w:rPr>
        <w:t>上级行和</w:t>
      </w:r>
      <w:r>
        <w:rPr>
          <w:rFonts w:hint="eastAsia" w:ascii="仿宋_GB2312" w:hAnsi="仿宋_GB2312" w:eastAsia="仿宋_GB2312" w:cs="仿宋_GB2312"/>
          <w:color w:val="auto"/>
          <w:kern w:val="0"/>
          <w:sz w:val="32"/>
          <w:szCs w:val="32"/>
        </w:rPr>
        <w:t>当地中国人民银行分支机构报告，并在上述期限内将假币实物解缴至当地中国人民银行分支机构。营业机构所在地没有中国人民银行分支机构的，由该营业机构向其所在地上一级中国人民银行分支机构报告及解缴假币。</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0" w:firstLineChars="0"/>
        <w:jc w:val="center"/>
        <w:textAlignment w:val="auto"/>
        <w:outlineLvl w:val="0"/>
        <w:rPr>
          <w:rFonts w:hint="eastAsia" w:ascii="仿宋" w:hAnsi="仿宋" w:eastAsia="仿宋" w:cs="Arial"/>
          <w:b/>
          <w:bCs/>
          <w:color w:val="auto"/>
          <w:kern w:val="0"/>
          <w:sz w:val="32"/>
          <w:szCs w:val="32"/>
        </w:rPr>
      </w:pPr>
      <w:r>
        <w:rPr>
          <w:rFonts w:hint="eastAsia" w:ascii="仿宋" w:hAnsi="仿宋" w:eastAsia="仿宋" w:cs="Arial"/>
          <w:b/>
          <w:bCs/>
          <w:color w:val="auto"/>
          <w:kern w:val="0"/>
          <w:sz w:val="36"/>
          <w:szCs w:val="36"/>
        </w:rPr>
        <w:t>第</w:t>
      </w:r>
      <w:r>
        <w:rPr>
          <w:rFonts w:hint="eastAsia" w:ascii="仿宋" w:hAnsi="仿宋" w:eastAsia="仿宋" w:cs="Arial"/>
          <w:b/>
          <w:bCs/>
          <w:color w:val="auto"/>
          <w:kern w:val="0"/>
          <w:sz w:val="36"/>
          <w:szCs w:val="36"/>
          <w:lang w:val="en-US" w:eastAsia="zh-CN"/>
        </w:rPr>
        <w:t>三</w:t>
      </w:r>
      <w:r>
        <w:rPr>
          <w:rFonts w:hint="eastAsia" w:ascii="仿宋" w:hAnsi="仿宋" w:eastAsia="仿宋" w:cs="Arial"/>
          <w:b/>
          <w:bCs/>
          <w:color w:val="auto"/>
          <w:kern w:val="0"/>
          <w:sz w:val="36"/>
          <w:szCs w:val="36"/>
        </w:rPr>
        <w:t>章</w:t>
      </w:r>
      <w:r>
        <w:rPr>
          <w:rFonts w:hint="eastAsia" w:ascii="仿宋" w:hAnsi="仿宋" w:eastAsia="仿宋" w:cs="Arial"/>
          <w:bCs/>
          <w:color w:val="auto"/>
          <w:kern w:val="0"/>
          <w:sz w:val="36"/>
          <w:szCs w:val="36"/>
        </w:rPr>
        <w:t xml:space="preserve">  </w:t>
      </w:r>
      <w:r>
        <w:rPr>
          <w:rFonts w:hint="eastAsia" w:ascii="仿宋" w:hAnsi="仿宋" w:eastAsia="仿宋" w:cs="Arial"/>
          <w:b/>
          <w:bCs/>
          <w:color w:val="auto"/>
          <w:kern w:val="0"/>
          <w:sz w:val="36"/>
          <w:szCs w:val="36"/>
          <w:lang w:eastAsia="zh-CN"/>
        </w:rPr>
        <w:t>假币收缴管理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微软雅黑" w:eastAsia="仿宋_GB2312" w:cs="Arial"/>
          <w:b/>
          <w:bCs/>
          <w:color w:val="auto"/>
          <w:kern w:val="0"/>
          <w:sz w:val="32"/>
          <w:szCs w:val="32"/>
        </w:rPr>
        <w:t>第十</w:t>
      </w:r>
      <w:r>
        <w:rPr>
          <w:rFonts w:hint="eastAsia" w:hAnsi="微软雅黑" w:cs="Arial"/>
          <w:b/>
          <w:bCs/>
          <w:color w:val="auto"/>
          <w:kern w:val="0"/>
          <w:sz w:val="32"/>
          <w:szCs w:val="32"/>
          <w:lang w:val="en-US" w:eastAsia="zh-CN"/>
        </w:rPr>
        <w:t>二</w:t>
      </w:r>
      <w:r>
        <w:rPr>
          <w:rFonts w:hint="eastAsia" w:ascii="仿宋_GB2312" w:hAnsi="微软雅黑" w:eastAsia="仿宋_GB2312" w:cs="Arial"/>
          <w:b/>
          <w:bCs/>
          <w:color w:val="auto"/>
          <w:kern w:val="0"/>
          <w:sz w:val="32"/>
          <w:szCs w:val="32"/>
        </w:rPr>
        <w:t>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bCs/>
          <w:color w:val="auto"/>
          <w:kern w:val="0"/>
          <w:sz w:val="32"/>
          <w:szCs w:val="32"/>
        </w:rPr>
        <w:t>假币收缴是指营业机构在办理存取款、货币兑换等业务过程中，对发现的假币通过法定程序强制扣留的行为。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hAnsi="仿宋_GB2312" w:cs="仿宋_GB2312"/>
          <w:b/>
          <w:bCs/>
          <w:color w:val="auto"/>
          <w:kern w:val="0"/>
          <w:sz w:val="32"/>
          <w:szCs w:val="32"/>
          <w:lang w:val="en-US" w:eastAsia="zh-CN"/>
        </w:rPr>
        <w:t>三</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营业机构在办理存取款、货币兑换等业务时发现假币的，应当予以收缴。</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hAnsi="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营</w:t>
      </w:r>
      <w:r>
        <w:rPr>
          <w:rFonts w:hint="eastAsia" w:ascii="仿宋_GB2312" w:hAnsi="微软雅黑" w:eastAsia="仿宋_GB2312" w:cs="Arial"/>
          <w:color w:val="auto"/>
          <w:kern w:val="0"/>
          <w:sz w:val="32"/>
          <w:szCs w:val="32"/>
        </w:rPr>
        <w:t>业机构柜面发现假币后，应当由2名以上业务人员当面予以收缴，收缴的假币，不得再交予被收缴人</w:t>
      </w:r>
      <w:r>
        <w:rPr>
          <w:rFonts w:hint="eastAsia" w:ascii="仿宋_GB2312" w:hAnsi="微软雅黑" w:eastAsia="仿宋_GB2312" w:cs="Arial"/>
          <w:color w:val="auto"/>
          <w:kern w:val="0"/>
          <w:sz w:val="32"/>
          <w:szCs w:val="32"/>
          <w:lang w:eastAsia="zh-CN"/>
        </w:rPr>
        <w:t>且</w:t>
      </w:r>
      <w:r>
        <w:rPr>
          <w:rFonts w:hint="eastAsia" w:ascii="仿宋_GB2312" w:hAnsi="微软雅黑" w:eastAsia="仿宋_GB2312" w:cs="Arial"/>
          <w:color w:val="auto"/>
          <w:kern w:val="0"/>
          <w:sz w:val="32"/>
          <w:szCs w:val="32"/>
        </w:rPr>
        <w:t>被收缴人不能接触假币。对假人民币纸币，业务人员应在监控下、当面加盖</w:t>
      </w:r>
      <w:r>
        <w:rPr>
          <w:rFonts w:hint="eastAsia" w:ascii="仿宋_GB2312" w:hAnsi="微软雅黑" w:eastAsia="仿宋_GB2312" w:cs="Arial"/>
          <w:color w:val="auto"/>
          <w:kern w:val="0"/>
          <w:sz w:val="32"/>
          <w:szCs w:val="32"/>
          <w:lang w:eastAsia="zh-CN"/>
        </w:rPr>
        <w:t>蓝色油墨</w:t>
      </w:r>
      <w:r>
        <w:rPr>
          <w:rFonts w:hint="eastAsia" w:ascii="仿宋_GB2312" w:hAnsi="微软雅黑" w:eastAsia="仿宋_GB2312" w:cs="Arial"/>
          <w:color w:val="auto"/>
          <w:kern w:val="0"/>
          <w:sz w:val="32"/>
          <w:szCs w:val="32"/>
        </w:rPr>
        <w:t>“假币”字样的戳记；对假外币纸币及各种假硬币，应当当面以统一格式的专用袋加封，封口处加盖“假币”字样戳记，并在专用袋上标明币种、券别、面额、张（枚）数、冠字号码（如有）、收缴人、复核人名章等细项。向被收缴人出具按照中国人民银行统一规范制作的《假币收缴凭证》，加盖业务专用章，并告知如对被收缴的货币真伪判断有异议，可以向鉴定</w:t>
      </w:r>
      <w:r>
        <w:rPr>
          <w:rFonts w:hint="eastAsia" w:ascii="仿宋_GB2312" w:hAnsi="仿宋_GB2312" w:eastAsia="仿宋_GB2312" w:cs="仿宋_GB2312"/>
          <w:color w:val="auto"/>
          <w:kern w:val="0"/>
          <w:sz w:val="32"/>
          <w:szCs w:val="32"/>
        </w:rPr>
        <w:t>单位申请鉴定。</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营业机构在清分</w:t>
      </w:r>
      <w:r>
        <w:rPr>
          <w:rFonts w:hint="eastAsia" w:ascii="仿宋_GB2312" w:hAnsi="仿宋_GB2312" w:eastAsia="仿宋_GB2312" w:cs="仿宋_GB2312"/>
          <w:color w:val="auto"/>
          <w:kern w:val="0"/>
          <w:sz w:val="32"/>
          <w:szCs w:val="32"/>
          <w:lang w:eastAsia="zh-CN"/>
        </w:rPr>
        <w:t>网点上缴</w:t>
      </w:r>
      <w:r>
        <w:rPr>
          <w:rFonts w:hint="eastAsia" w:ascii="仿宋_GB2312" w:hAnsi="仿宋_GB2312" w:eastAsia="仿宋_GB2312" w:cs="仿宋_GB2312"/>
          <w:color w:val="auto"/>
          <w:kern w:val="0"/>
          <w:sz w:val="32"/>
          <w:szCs w:val="32"/>
        </w:rPr>
        <w:t>或者</w:t>
      </w:r>
      <w:r>
        <w:rPr>
          <w:rFonts w:hint="eastAsia" w:ascii="仿宋_GB2312" w:hAnsi="仿宋_GB2312" w:eastAsia="仿宋_GB2312" w:cs="仿宋_GB2312"/>
          <w:color w:val="auto"/>
          <w:kern w:val="0"/>
          <w:sz w:val="32"/>
          <w:szCs w:val="32"/>
          <w:lang w:eastAsia="zh-CN"/>
        </w:rPr>
        <w:t>自动柜员机收入现金中发现假币</w:t>
      </w:r>
      <w:r>
        <w:rPr>
          <w:rFonts w:hint="eastAsia" w:ascii="仿宋_GB2312" w:hAnsi="仿宋_GB2312" w:eastAsia="仿宋_GB2312" w:cs="仿宋_GB2312"/>
          <w:color w:val="auto"/>
          <w:kern w:val="0"/>
          <w:sz w:val="32"/>
          <w:szCs w:val="32"/>
        </w:rPr>
        <w:t>的，应当确认为误收差错，假币实物依照第十</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条处理。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假币收缴应当在监控下</w:t>
      </w:r>
      <w:r>
        <w:rPr>
          <w:rFonts w:hint="eastAsia" w:ascii="仿宋_GB2312" w:hAnsi="仿宋_GB2312" w:eastAsia="仿宋_GB2312" w:cs="仿宋_GB2312"/>
          <w:color w:val="auto"/>
          <w:kern w:val="0"/>
          <w:sz w:val="32"/>
          <w:szCs w:val="32"/>
        </w:rPr>
        <w:t>实施，监控记录保存期限不得少于3个月。</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第十</w:t>
      </w:r>
      <w:r>
        <w:rPr>
          <w:rFonts w:hint="eastAsia" w:hAnsi="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lang w:val="en-US" w:eastAsia="zh-CN"/>
        </w:rPr>
        <w:t xml:space="preserve">条  </w:t>
      </w:r>
      <w:r>
        <w:rPr>
          <w:rFonts w:hint="eastAsia" w:ascii="仿宋_GB2312" w:hAnsi="仿宋_GB2312" w:eastAsia="仿宋_GB2312" w:cs="仿宋_GB2312"/>
          <w:color w:val="auto"/>
          <w:kern w:val="0"/>
          <w:sz w:val="32"/>
          <w:szCs w:val="32"/>
          <w:lang w:val="en-US" w:eastAsia="zh-CN"/>
        </w:rPr>
        <w:t>个人或单位主动向我行营业机构上交假币的，依照第十八条处理。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十六</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营业机构在收缴假币过程中有下列情形之一的，应当立即报告当地中国人民银行分支机构和公安机关：</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（一）一次性发现假币5张（枚）以上和当地中国人民银行分支机构和公安机关发文另有规定的两者较小者；</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（二）利用新的造假手段制造假币的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（三）获得制造、贩卖、运输、持有或者使用假币线索的；</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（四）被收缴人不配合营业机构收缴行为的；</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（五）中国人民银行规定的其他情形。</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b/>
          <w:bCs/>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十七</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营业机构应当对收缴的假币实物进行单独管理，</w:t>
      </w:r>
      <w:r>
        <w:rPr>
          <w:rFonts w:hint="eastAsia" w:ascii="仿宋_GB2312" w:hAnsi="仿宋_GB2312" w:eastAsia="仿宋_GB2312" w:cs="仿宋_GB2312"/>
          <w:color w:val="auto"/>
          <w:kern w:val="0"/>
          <w:sz w:val="32"/>
          <w:szCs w:val="32"/>
          <w:lang w:eastAsia="zh-CN"/>
        </w:rPr>
        <w:t>登记</w:t>
      </w:r>
      <w:r>
        <w:rPr>
          <w:rFonts w:hint="eastAsia" w:ascii="仿宋_GB2312" w:hAnsi="仿宋_GB2312" w:eastAsia="仿宋_GB2312" w:cs="仿宋_GB2312"/>
          <w:color w:val="auto"/>
          <w:kern w:val="0"/>
          <w:sz w:val="32"/>
          <w:szCs w:val="32"/>
        </w:rPr>
        <w:t>假币收缴</w:t>
      </w:r>
      <w:r>
        <w:rPr>
          <w:rFonts w:hint="eastAsia" w:ascii="仿宋_GB2312" w:hAnsi="仿宋_GB2312" w:eastAsia="仿宋_GB2312" w:cs="仿宋_GB2312"/>
          <w:color w:val="auto"/>
          <w:kern w:val="0"/>
          <w:sz w:val="32"/>
          <w:szCs w:val="32"/>
          <w:lang w:eastAsia="zh-CN"/>
        </w:rPr>
        <w:t>登记簿</w:t>
      </w:r>
      <w:r>
        <w:rPr>
          <w:rFonts w:hint="eastAsia" w:ascii="仿宋_GB2312" w:hAnsi="仿宋_GB2312" w:eastAsia="仿宋_GB2312" w:cs="仿宋_GB2312"/>
          <w:color w:val="auto"/>
          <w:kern w:val="0"/>
          <w:sz w:val="32"/>
          <w:szCs w:val="32"/>
        </w:rPr>
        <w:t>，账实分管，确保账实相符。</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十八</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营业机构应当将收缴的假币每月全额解缴到当地中国人民银行分支机构，不得自行处理。营业机构所在地没有中国人民银行分支机构的，</w:t>
      </w:r>
      <w:r>
        <w:rPr>
          <w:rFonts w:hint="eastAsia" w:ascii="仿宋_GB2312" w:hAnsi="微软雅黑" w:eastAsia="仿宋_GB2312" w:cs="Arial"/>
          <w:color w:val="auto"/>
          <w:kern w:val="0"/>
          <w:sz w:val="32"/>
          <w:szCs w:val="32"/>
          <w:lang w:eastAsia="zh-CN"/>
        </w:rPr>
        <w:t>应解缴至人行指定</w:t>
      </w:r>
      <w:r>
        <w:rPr>
          <w:rFonts w:hint="eastAsia" w:ascii="仿宋_GB2312" w:hAnsi="微软雅黑" w:eastAsia="仿宋_GB2312" w:cs="Arial"/>
          <w:color w:val="auto"/>
          <w:kern w:val="0"/>
          <w:sz w:val="32"/>
          <w:szCs w:val="32"/>
        </w:rPr>
        <w:t>假币解缴单位。</w:t>
      </w:r>
      <w:r>
        <w:rPr>
          <w:rFonts w:hint="eastAsia" w:ascii="仿宋_GB2312" w:hAnsi="微软雅黑" w:eastAsia="仿宋_GB2312" w:cs="Arial"/>
          <w:color w:val="auto"/>
          <w:kern w:val="0"/>
          <w:sz w:val="32"/>
          <w:szCs w:val="32"/>
          <w:lang w:eastAsia="zh-CN"/>
        </w:rPr>
        <w:t>如</w:t>
      </w:r>
      <w:r>
        <w:rPr>
          <w:rFonts w:hint="eastAsia" w:ascii="仿宋_GB2312" w:hAnsi="微软雅黑" w:eastAsia="仿宋_GB2312" w:cs="Arial"/>
          <w:color w:val="auto"/>
          <w:kern w:val="0"/>
          <w:sz w:val="32"/>
          <w:szCs w:val="32"/>
        </w:rPr>
        <w:t>当地中国人民银行分支机构另有通知的，应按当地中国人民银行分支机构要求执行。</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微软雅黑" w:eastAsia="仿宋_GB2312" w:cs="Arial"/>
          <w:color w:val="auto"/>
          <w:kern w:val="0"/>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十九</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被收缴人对收缴单位作出的有关收缴具体行政行为有异议，可以在收到《假币收缴凭证》之日起60日内向直接监管该营业机构的中国人民银行分支机构申请行政复议，或者依法提起行政诉讼。</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outlineLvl w:val="9"/>
        <w:rPr>
          <w:rFonts w:hint="eastAsia" w:ascii="仿宋_GB2312" w:hAnsi="微软雅黑" w:eastAsia="仿宋_GB2312" w:cs="Arial"/>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0" w:firstLineChars="0"/>
        <w:jc w:val="center"/>
        <w:textAlignment w:val="auto"/>
        <w:outlineLvl w:val="0"/>
        <w:rPr>
          <w:rFonts w:hint="eastAsia" w:ascii="仿宋" w:hAnsi="仿宋" w:eastAsia="仿宋" w:cs="楷体_GB2312"/>
          <w:b/>
          <w:bCs/>
          <w:color w:val="auto"/>
          <w:kern w:val="0"/>
          <w:sz w:val="32"/>
          <w:szCs w:val="32"/>
        </w:rPr>
      </w:pPr>
      <w:r>
        <w:rPr>
          <w:rFonts w:hint="eastAsia" w:ascii="仿宋" w:hAnsi="仿宋" w:eastAsia="仿宋" w:cs="Arial"/>
          <w:b/>
          <w:bCs/>
          <w:color w:val="auto"/>
          <w:kern w:val="0"/>
          <w:sz w:val="36"/>
          <w:szCs w:val="36"/>
        </w:rPr>
        <w:t>第</w:t>
      </w:r>
      <w:r>
        <w:rPr>
          <w:rFonts w:hint="eastAsia" w:ascii="仿宋" w:hAnsi="仿宋" w:eastAsia="仿宋" w:cs="Arial"/>
          <w:b/>
          <w:bCs/>
          <w:color w:val="auto"/>
          <w:kern w:val="0"/>
          <w:sz w:val="36"/>
          <w:szCs w:val="36"/>
          <w:lang w:val="en-US" w:eastAsia="zh-CN"/>
        </w:rPr>
        <w:t>四</w:t>
      </w:r>
      <w:r>
        <w:rPr>
          <w:rFonts w:hint="eastAsia" w:ascii="仿宋" w:hAnsi="仿宋" w:eastAsia="仿宋" w:cs="Arial"/>
          <w:b/>
          <w:bCs/>
          <w:color w:val="auto"/>
          <w:kern w:val="0"/>
          <w:sz w:val="36"/>
          <w:szCs w:val="36"/>
        </w:rPr>
        <w:t>章</w:t>
      </w:r>
      <w:r>
        <w:rPr>
          <w:rFonts w:hint="eastAsia" w:ascii="仿宋" w:hAnsi="仿宋" w:eastAsia="仿宋" w:cs="Arial"/>
          <w:bCs/>
          <w:color w:val="auto"/>
          <w:kern w:val="0"/>
          <w:sz w:val="36"/>
          <w:szCs w:val="36"/>
        </w:rPr>
        <w:t xml:space="preserve">  </w:t>
      </w:r>
      <w:r>
        <w:rPr>
          <w:rFonts w:hint="eastAsia" w:ascii="仿宋" w:hAnsi="仿宋" w:eastAsia="仿宋" w:cs="Arial"/>
          <w:b/>
          <w:bCs/>
          <w:color w:val="auto"/>
          <w:kern w:val="0"/>
          <w:sz w:val="36"/>
          <w:szCs w:val="36"/>
          <w:lang w:eastAsia="zh-CN"/>
        </w:rPr>
        <w:t>假币鉴定管理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第二十条</w:t>
      </w:r>
      <w:r>
        <w:rPr>
          <w:rFonts w:hint="eastAsia" w:ascii="仿宋_GB2312" w:hAnsi="仿宋_GB2312" w:eastAsia="仿宋_GB2312" w:cs="仿宋_GB2312"/>
          <w:color w:val="auto"/>
          <w:kern w:val="0"/>
          <w:sz w:val="32"/>
          <w:szCs w:val="32"/>
        </w:rPr>
        <w:t xml:space="preserve">  鉴定是指被收缴人对被收缴</w:t>
      </w:r>
      <w:r>
        <w:rPr>
          <w:rFonts w:hint="eastAsia" w:ascii="仿宋_GB2312" w:hAnsi="仿宋_GB2312" w:eastAsia="仿宋_GB2312" w:cs="仿宋_GB2312"/>
          <w:color w:val="auto"/>
          <w:kern w:val="0"/>
          <w:sz w:val="32"/>
          <w:szCs w:val="32"/>
          <w:lang w:eastAsia="zh-CN"/>
        </w:rPr>
        <w:t>货</w:t>
      </w:r>
      <w:r>
        <w:rPr>
          <w:rFonts w:hint="eastAsia" w:ascii="仿宋_GB2312" w:hAnsi="仿宋_GB2312" w:eastAsia="仿宋_GB2312" w:cs="仿宋_GB2312"/>
          <w:color w:val="auto"/>
          <w:kern w:val="0"/>
          <w:sz w:val="32"/>
          <w:szCs w:val="32"/>
        </w:rPr>
        <w:t>币的真伪判断存在异议的情况下，</w:t>
      </w:r>
      <w:r>
        <w:rPr>
          <w:rFonts w:hint="eastAsia" w:ascii="仿宋_GB2312" w:hAnsi="仿宋_GB2312" w:eastAsia="仿宋_GB2312" w:cs="仿宋_GB2312"/>
          <w:color w:val="auto"/>
          <w:kern w:val="0"/>
          <w:sz w:val="32"/>
          <w:szCs w:val="32"/>
          <w:highlight w:val="none"/>
        </w:rPr>
        <w:t>鉴定</w:t>
      </w:r>
      <w:r>
        <w:rPr>
          <w:rFonts w:hint="eastAsia" w:ascii="仿宋_GB2312" w:hAnsi="仿宋_GB2312" w:eastAsia="仿宋_GB2312" w:cs="仿宋_GB2312"/>
          <w:color w:val="auto"/>
          <w:kern w:val="0"/>
          <w:sz w:val="32"/>
          <w:szCs w:val="32"/>
          <w:highlight w:val="none"/>
          <w:lang w:eastAsia="zh-CN"/>
        </w:rPr>
        <w:t>机构</w:t>
      </w:r>
      <w:r>
        <w:rPr>
          <w:rFonts w:hint="eastAsia" w:ascii="仿宋_GB2312" w:hAnsi="仿宋_GB2312" w:eastAsia="仿宋_GB2312" w:cs="仿宋_GB2312"/>
          <w:color w:val="auto"/>
          <w:kern w:val="0"/>
          <w:sz w:val="32"/>
          <w:szCs w:val="32"/>
        </w:rPr>
        <w:t>根据被收缴人或者收缴</w:t>
      </w:r>
      <w:r>
        <w:rPr>
          <w:rFonts w:hint="eastAsia" w:ascii="仿宋_GB2312" w:hAnsi="仿宋_GB2312" w:eastAsia="仿宋_GB2312" w:cs="仿宋_GB2312"/>
          <w:color w:val="auto"/>
          <w:kern w:val="0"/>
          <w:sz w:val="32"/>
          <w:szCs w:val="32"/>
          <w:lang w:eastAsia="zh-CN"/>
        </w:rPr>
        <w:t>货</w:t>
      </w:r>
      <w:r>
        <w:rPr>
          <w:rFonts w:hint="eastAsia" w:ascii="仿宋_GB2312" w:hAnsi="仿宋_GB2312" w:eastAsia="仿宋_GB2312" w:cs="仿宋_GB2312"/>
          <w:color w:val="auto"/>
          <w:kern w:val="0"/>
          <w:sz w:val="32"/>
          <w:szCs w:val="32"/>
        </w:rPr>
        <w:t>币的金融机构（以下简称收缴单位）提出的申请，对被收缴</w:t>
      </w:r>
      <w:r>
        <w:rPr>
          <w:rFonts w:hint="eastAsia" w:ascii="仿宋_GB2312" w:hAnsi="仿宋_GB2312" w:eastAsia="仿宋_GB2312" w:cs="仿宋_GB2312"/>
          <w:color w:val="auto"/>
          <w:kern w:val="0"/>
          <w:sz w:val="32"/>
          <w:szCs w:val="32"/>
          <w:lang w:eastAsia="zh-CN"/>
        </w:rPr>
        <w:t>货</w:t>
      </w:r>
      <w:r>
        <w:rPr>
          <w:rFonts w:hint="eastAsia" w:ascii="仿宋_GB2312" w:hAnsi="仿宋_GB2312" w:eastAsia="仿宋_GB2312" w:cs="仿宋_GB2312"/>
          <w:color w:val="auto"/>
          <w:kern w:val="0"/>
          <w:sz w:val="32"/>
          <w:szCs w:val="32"/>
        </w:rPr>
        <w:t>币的真伪进行裁定的行为。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hAnsi="仿宋_GB2312" w:cs="仿宋_GB2312"/>
          <w:b/>
          <w:bCs/>
          <w:color w:val="auto"/>
          <w:kern w:val="0"/>
          <w:sz w:val="32"/>
          <w:szCs w:val="32"/>
          <w:lang w:val="en-US" w:eastAsia="zh-CN"/>
        </w:rPr>
        <w:t>一</w:t>
      </w:r>
      <w:r>
        <w:rPr>
          <w:rFonts w:hint="eastAsia" w:ascii="仿宋_GB2312" w:hAnsi="仿宋_GB2312" w:eastAsia="仿宋_GB2312" w:cs="仿宋_GB2312"/>
          <w:b/>
          <w:bCs/>
          <w:color w:val="auto"/>
          <w:kern w:val="0"/>
          <w:sz w:val="32"/>
          <w:szCs w:val="32"/>
        </w:rPr>
        <w:t xml:space="preserve">条  </w:t>
      </w:r>
      <w:r>
        <w:rPr>
          <w:rFonts w:hint="eastAsia" w:ascii="仿宋_GB2312" w:hAnsi="仿宋_GB2312" w:eastAsia="仿宋_GB2312" w:cs="仿宋_GB2312"/>
          <w:color w:val="auto"/>
          <w:kern w:val="0"/>
          <w:sz w:val="32"/>
          <w:szCs w:val="32"/>
        </w:rPr>
        <w:t>被收缴人对被收缴货币的真伪有异议的，可以自收缴之日起3个工作日内，持《假币收缴凭证》直接或者通过收缴单位向当地鉴定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提出书面鉴定申请。</w:t>
      </w:r>
      <w:r>
        <w:rPr>
          <w:rFonts w:hint="eastAsia" w:ascii="仿宋_GB2312" w:hAnsi="仿宋_GB2312" w:eastAsia="仿宋_GB2312" w:cs="仿宋_GB2312"/>
          <w:color w:val="auto"/>
          <w:kern w:val="0"/>
          <w:sz w:val="32"/>
          <w:szCs w:val="32"/>
          <w:lang w:eastAsia="zh-CN"/>
        </w:rPr>
        <w:t>鉴定机构应</w:t>
      </w:r>
      <w:r>
        <w:rPr>
          <w:rFonts w:hint="eastAsia" w:ascii="仿宋_GB2312" w:hAnsi="仿宋_GB2312" w:eastAsia="仿宋_GB2312" w:cs="仿宋_GB2312"/>
          <w:color w:val="auto"/>
          <w:kern w:val="0"/>
          <w:sz w:val="32"/>
          <w:szCs w:val="32"/>
        </w:rPr>
        <w:t>即时受理鉴定申请，不得无故拒绝</w:t>
      </w:r>
      <w:r>
        <w:rPr>
          <w:rFonts w:hint="eastAsia" w:ascii="仿宋_GB2312" w:hAnsi="仿宋_GB2312" w:eastAsia="仿宋_GB2312" w:cs="仿宋_GB2312"/>
          <w:color w:val="auto"/>
          <w:kern w:val="0"/>
          <w:sz w:val="32"/>
          <w:szCs w:val="32"/>
          <w:lang w:eastAsia="zh-CN"/>
        </w:rPr>
        <w:t>，并</w:t>
      </w:r>
      <w:r>
        <w:rPr>
          <w:rFonts w:hint="eastAsia" w:ascii="仿宋_GB2312" w:hAnsi="仿宋_GB2312" w:eastAsia="仿宋_GB2312" w:cs="仿宋_GB2312"/>
          <w:color w:val="auto"/>
          <w:kern w:val="0"/>
          <w:sz w:val="32"/>
          <w:szCs w:val="32"/>
        </w:rPr>
        <w:t>无偿提供鉴定服务。鉴定后应当出具按照中国人民银行统一规范制作的《货币真伪鉴定书》，并加盖货币</w:t>
      </w:r>
      <w:r>
        <w:rPr>
          <w:rFonts w:hint="eastAsia" w:ascii="仿宋_GB2312" w:hAnsi="仿宋_GB2312" w:eastAsia="仿宋_GB2312" w:cs="仿宋_GB2312"/>
          <w:color w:val="auto"/>
          <w:kern w:val="0"/>
          <w:sz w:val="32"/>
          <w:szCs w:val="32"/>
          <w:lang w:eastAsia="zh-CN"/>
        </w:rPr>
        <w:t>真伪</w:t>
      </w:r>
      <w:r>
        <w:rPr>
          <w:rFonts w:hint="eastAsia" w:ascii="仿宋_GB2312" w:hAnsi="仿宋_GB2312" w:eastAsia="仿宋_GB2312" w:cs="仿宋_GB2312"/>
          <w:color w:val="auto"/>
          <w:kern w:val="0"/>
          <w:sz w:val="32"/>
          <w:szCs w:val="32"/>
        </w:rPr>
        <w:t>鉴定专用章和鉴定人名章。</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hAnsi="仿宋_GB2312" w:cs="仿宋_GB2312"/>
          <w:b/>
          <w:bCs/>
          <w:color w:val="auto"/>
          <w:kern w:val="0"/>
          <w:sz w:val="32"/>
          <w:szCs w:val="32"/>
          <w:lang w:val="en-US" w:eastAsia="zh-CN"/>
        </w:rPr>
        <w:t>二</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鉴定时，应当至少有2名具备货币真伪鉴定能力的专业人员参与，并作出鉴定结论。</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hAnsi="仿宋_GB2312" w:cs="仿宋_GB2312"/>
          <w:b/>
          <w:bCs/>
          <w:color w:val="auto"/>
          <w:kern w:val="0"/>
          <w:sz w:val="32"/>
          <w:szCs w:val="32"/>
          <w:lang w:val="en-US" w:eastAsia="zh-CN"/>
        </w:rPr>
        <w:t>三</w:t>
      </w:r>
      <w:r>
        <w:rPr>
          <w:rFonts w:hint="eastAsia" w:ascii="仿宋_GB2312" w:hAnsi="仿宋_GB2312" w:eastAsia="仿宋_GB2312" w:cs="仿宋_GB2312"/>
          <w:b/>
          <w:bCs/>
          <w:color w:val="auto"/>
          <w:kern w:val="0"/>
          <w:sz w:val="32"/>
          <w:szCs w:val="32"/>
        </w:rPr>
        <w:t xml:space="preserve">条  </w:t>
      </w:r>
      <w:r>
        <w:rPr>
          <w:rFonts w:hint="eastAsia" w:ascii="仿宋_GB2312" w:hAnsi="仿宋_GB2312" w:eastAsia="仿宋_GB2312" w:cs="仿宋_GB2312"/>
          <w:color w:val="auto"/>
          <w:kern w:val="0"/>
          <w:sz w:val="32"/>
          <w:szCs w:val="32"/>
        </w:rPr>
        <w:t>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应当自收到鉴定申请之日起2个工作日内，通知收缴单位报送待鉴定货币。收缴单位应当自收到鉴定单位通知之日起2个工作日内，将待鉴定货币送达鉴定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hAnsi="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应当自受理鉴定之日起15个工作日内完成鉴定并出具《货币真伪鉴定书》。因情况复杂不能在规定期限内完成的，可以延长至30个工作日，但应当以书面形式向收缴单位或者被收缴人说明原因。</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hAnsi="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对盖有“假币”字样戳记的人民币纸币，经鉴定为真币的，由鉴定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交收缴单位按照面额兑换完整券退还被收缴人，并收回《假币收缴凭证》，盖有“假币”戳记的人民币按不宜流通人民币处理；经鉴定为假币的，由鉴定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予以没收，并向收缴单位和被收缴人开具《货币真伪鉴定书》和《假人民币没收收据》。</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对收缴的外币纸币和各种硬币，经鉴定为真币的，由鉴定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交收缴单位退还被收缴人，并收回《假币收缴凭证》；经鉴定为假币的，由鉴定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将假币退回收缴单位依法收缴，并向收缴单位和被收缴人出具《货币真伪鉴定书》。</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二十六</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鉴定</w:t>
      </w:r>
      <w:r>
        <w:rPr>
          <w:rFonts w:hint="eastAsia" w:ascii="仿宋_GB2312" w:hAnsi="仿宋_GB2312" w:eastAsia="仿宋_GB2312" w:cs="仿宋_GB2312"/>
          <w:color w:val="auto"/>
          <w:kern w:val="0"/>
          <w:sz w:val="32"/>
          <w:szCs w:val="32"/>
          <w:lang w:eastAsia="zh-CN"/>
        </w:rPr>
        <w:t>机构根据授权开展货币真伪鉴定工作时，应当采取以下措施：</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 </w:t>
      </w:r>
      <w:r>
        <w:rPr>
          <w:rFonts w:hint="eastAsia" w:ascii="仿宋_GB2312" w:hAnsi="仿宋_GB2312" w:eastAsia="仿宋_GB2312" w:cs="仿宋_GB2312"/>
          <w:color w:val="auto"/>
          <w:kern w:val="0"/>
          <w:sz w:val="32"/>
          <w:szCs w:val="32"/>
          <w:lang w:eastAsia="zh-CN"/>
        </w:rPr>
        <w:t>配备</w:t>
      </w:r>
      <w:r>
        <w:rPr>
          <w:rFonts w:hint="eastAsia" w:ascii="仿宋_GB2312" w:hAnsi="仿宋_GB2312" w:eastAsia="仿宋_GB2312" w:cs="仿宋_GB2312"/>
          <w:color w:val="auto"/>
          <w:kern w:val="0"/>
          <w:sz w:val="32"/>
          <w:szCs w:val="32"/>
        </w:rPr>
        <w:t>2名以上具备货币真伪鉴定能力的专业人员；</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 </w:t>
      </w:r>
      <w:r>
        <w:rPr>
          <w:rFonts w:hint="eastAsia" w:ascii="仿宋_GB2312" w:hAnsi="仿宋_GB2312" w:eastAsia="仿宋_GB2312" w:cs="仿宋_GB2312"/>
          <w:color w:val="auto"/>
          <w:kern w:val="0"/>
          <w:sz w:val="32"/>
          <w:szCs w:val="32"/>
          <w:lang w:eastAsia="zh-CN"/>
        </w:rPr>
        <w:t>配备</w:t>
      </w:r>
      <w:r>
        <w:rPr>
          <w:rFonts w:hint="eastAsia" w:ascii="仿宋_GB2312" w:hAnsi="仿宋_GB2312" w:eastAsia="仿宋_GB2312" w:cs="仿宋_GB2312"/>
          <w:color w:val="auto"/>
          <w:kern w:val="0"/>
          <w:sz w:val="32"/>
          <w:szCs w:val="32"/>
        </w:rPr>
        <w:t>满足鉴定需要的货币分析技术</w:t>
      </w:r>
      <w:r>
        <w:rPr>
          <w:rFonts w:hint="eastAsia" w:ascii="仿宋_GB2312" w:hAnsi="仿宋_GB2312" w:eastAsia="仿宋_GB2312" w:cs="仿宋_GB2312"/>
          <w:color w:val="auto"/>
          <w:kern w:val="0"/>
          <w:sz w:val="32"/>
          <w:szCs w:val="32"/>
          <w:lang w:eastAsia="zh-CN"/>
        </w:rPr>
        <w:t>设备</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 </w:t>
      </w:r>
      <w:r>
        <w:rPr>
          <w:rFonts w:hint="eastAsia" w:ascii="仿宋_GB2312" w:hAnsi="仿宋_GB2312" w:eastAsia="仿宋_GB2312" w:cs="仿宋_GB2312"/>
          <w:color w:val="auto"/>
          <w:kern w:val="0"/>
          <w:sz w:val="32"/>
          <w:szCs w:val="32"/>
          <w:lang w:eastAsia="zh-CN"/>
        </w:rPr>
        <w:t>配备</w:t>
      </w:r>
      <w:r>
        <w:rPr>
          <w:rFonts w:hint="eastAsia" w:ascii="仿宋_GB2312" w:hAnsi="仿宋_GB2312" w:eastAsia="仿宋_GB2312" w:cs="仿宋_GB2312"/>
          <w:color w:val="auto"/>
          <w:kern w:val="0"/>
          <w:sz w:val="32"/>
          <w:szCs w:val="32"/>
        </w:rPr>
        <w:t>固定的货币真伪鉴定场所；</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 中国人民银行要求的其他条件。</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二十七</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鉴定</w:t>
      </w:r>
      <w:r>
        <w:rPr>
          <w:rFonts w:hint="eastAsia" w:ascii="仿宋_GB2312" w:hAnsi="仿宋_GB2312" w:eastAsia="仿宋_GB2312" w:cs="仿宋_GB2312"/>
          <w:color w:val="auto"/>
          <w:kern w:val="0"/>
          <w:sz w:val="32"/>
          <w:szCs w:val="32"/>
          <w:lang w:eastAsia="zh-CN"/>
        </w:rPr>
        <w:t>机构</w:t>
      </w:r>
      <w:r>
        <w:rPr>
          <w:rFonts w:hint="eastAsia" w:ascii="仿宋_GB2312" w:hAnsi="仿宋_GB2312" w:eastAsia="仿宋_GB2312" w:cs="仿宋_GB2312"/>
          <w:color w:val="auto"/>
          <w:kern w:val="0"/>
          <w:sz w:val="32"/>
          <w:szCs w:val="32"/>
        </w:rPr>
        <w:t>应当公示</w:t>
      </w:r>
      <w:r>
        <w:rPr>
          <w:rFonts w:hint="eastAsia" w:ascii="仿宋_GB2312" w:hAnsi="仿宋_GB2312" w:eastAsia="仿宋_GB2312" w:cs="仿宋_GB2312"/>
          <w:color w:val="auto"/>
          <w:kern w:val="0"/>
          <w:sz w:val="32"/>
          <w:szCs w:val="32"/>
          <w:lang w:eastAsia="zh-CN"/>
        </w:rPr>
        <w:t>中国人民银行颁发的货币真伪鉴定授权证书和</w:t>
      </w:r>
      <w:r>
        <w:rPr>
          <w:rFonts w:hint="eastAsia" w:ascii="仿宋_GB2312" w:hAnsi="仿宋_GB2312" w:eastAsia="仿宋_GB2312" w:cs="仿宋_GB2312"/>
          <w:color w:val="auto"/>
          <w:kern w:val="0"/>
          <w:sz w:val="32"/>
          <w:szCs w:val="32"/>
        </w:rPr>
        <w:t>鉴定业务范围。</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hAnsi="仿宋_GB2312" w:cs="仿宋_GB2312"/>
          <w:b/>
          <w:bCs/>
          <w:color w:val="auto"/>
          <w:kern w:val="0"/>
          <w:sz w:val="32"/>
          <w:szCs w:val="32"/>
          <w:lang w:val="en-US" w:eastAsia="zh-CN"/>
        </w:rPr>
        <w:t>二十八</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被收缴人对鉴定机构作出的鉴定结果有异议，可以在收到《货币真伪鉴定书》之日起60日内向鉴定机构所在地的中国人民银行分支机构申请再鉴定。</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2891" w:firstLineChars="900"/>
        <w:jc w:val="both"/>
        <w:textAlignment w:val="auto"/>
        <w:rPr>
          <w:rFonts w:hint="eastAsia" w:ascii="黑体" w:hAnsi="黑体" w:eastAsia="黑体" w:cs="黑体"/>
          <w:b/>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jc w:val="center"/>
        <w:textAlignment w:val="auto"/>
        <w:outlineLvl w:val="0"/>
        <w:rPr>
          <w:rFonts w:hint="eastAsia" w:ascii="仿宋" w:hAnsi="仿宋" w:eastAsia="仿宋" w:cs="Arial"/>
          <w:b/>
          <w:bCs/>
          <w:color w:val="auto"/>
          <w:kern w:val="0"/>
          <w:sz w:val="36"/>
          <w:szCs w:val="36"/>
          <w:highlight w:val="none"/>
        </w:rPr>
      </w:pPr>
      <w:r>
        <w:rPr>
          <w:rFonts w:hint="eastAsia" w:ascii="仿宋" w:hAnsi="仿宋" w:eastAsia="仿宋" w:cs="Arial"/>
          <w:b/>
          <w:bCs/>
          <w:color w:val="auto"/>
          <w:kern w:val="0"/>
          <w:sz w:val="36"/>
          <w:szCs w:val="36"/>
          <w:highlight w:val="none"/>
          <w:lang w:eastAsia="zh-CN"/>
        </w:rPr>
        <w:t>第</w:t>
      </w:r>
      <w:r>
        <w:rPr>
          <w:rFonts w:hint="eastAsia" w:ascii="仿宋" w:hAnsi="仿宋" w:eastAsia="仿宋" w:cs="Arial"/>
          <w:b/>
          <w:bCs/>
          <w:color w:val="auto"/>
          <w:kern w:val="0"/>
          <w:sz w:val="36"/>
          <w:szCs w:val="36"/>
          <w:highlight w:val="none"/>
          <w:lang w:val="en-US" w:eastAsia="zh-CN"/>
        </w:rPr>
        <w:t>五</w:t>
      </w:r>
      <w:r>
        <w:rPr>
          <w:rFonts w:hint="eastAsia" w:ascii="仿宋" w:hAnsi="仿宋" w:eastAsia="仿宋" w:cs="Arial"/>
          <w:b/>
          <w:bCs/>
          <w:color w:val="auto"/>
          <w:kern w:val="0"/>
          <w:sz w:val="36"/>
          <w:szCs w:val="36"/>
          <w:highlight w:val="none"/>
          <w:lang w:eastAsia="zh-CN"/>
        </w:rPr>
        <w:t>章</w:t>
      </w:r>
      <w:r>
        <w:rPr>
          <w:rFonts w:hint="eastAsia" w:ascii="仿宋" w:hAnsi="仿宋" w:eastAsia="仿宋" w:cs="Arial"/>
          <w:b/>
          <w:bCs/>
          <w:color w:val="auto"/>
          <w:kern w:val="0"/>
          <w:sz w:val="36"/>
          <w:szCs w:val="36"/>
          <w:highlight w:val="none"/>
          <w:lang w:val="en-US" w:eastAsia="zh-CN"/>
        </w:rPr>
        <w:t xml:space="preserve">  </w:t>
      </w:r>
      <w:r>
        <w:rPr>
          <w:rFonts w:hint="eastAsia" w:ascii="仿宋" w:hAnsi="仿宋" w:eastAsia="仿宋" w:cs="Arial"/>
          <w:b/>
          <w:bCs/>
          <w:color w:val="auto"/>
          <w:kern w:val="0"/>
          <w:sz w:val="36"/>
          <w:szCs w:val="36"/>
          <w:highlight w:val="none"/>
          <w:lang w:eastAsia="zh-CN"/>
        </w:rPr>
        <w:t>现金机具及冠字号码管理</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w:t>
      </w:r>
      <w:r>
        <w:rPr>
          <w:rFonts w:hint="eastAsia" w:hAnsi="微软雅黑" w:cs="Arial"/>
          <w:b/>
          <w:bCs/>
          <w:color w:val="auto"/>
          <w:kern w:val="0"/>
          <w:sz w:val="32"/>
          <w:szCs w:val="32"/>
          <w:lang w:val="en-US" w:eastAsia="zh-CN"/>
        </w:rPr>
        <w:t>二十九</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微软雅黑" w:eastAsia="仿宋_GB2312" w:cs="Arial"/>
          <w:color w:val="auto"/>
          <w:kern w:val="0"/>
          <w:sz w:val="32"/>
          <w:szCs w:val="32"/>
          <w:lang w:val="en-US" w:eastAsia="zh-CN"/>
        </w:rPr>
        <w:t xml:space="preserve"> </w:t>
      </w:r>
      <w:r>
        <w:rPr>
          <w:rFonts w:hint="eastAsia" w:ascii="仿宋_GB2312" w:hAnsi="微软雅黑" w:eastAsia="仿宋_GB2312" w:cs="Arial"/>
          <w:color w:val="auto"/>
          <w:kern w:val="0"/>
          <w:sz w:val="32"/>
          <w:szCs w:val="32"/>
          <w:lang w:eastAsia="zh-CN"/>
        </w:rPr>
        <w:t>二级分行及以上机构应</w:t>
      </w:r>
      <w:r>
        <w:rPr>
          <w:rFonts w:hint="eastAsia" w:ascii="仿宋_GB2312" w:hAnsi="仿宋_GB2312" w:eastAsia="仿宋_GB2312" w:cs="仿宋_GB2312"/>
          <w:color w:val="auto"/>
          <w:sz w:val="32"/>
          <w:szCs w:val="32"/>
        </w:rPr>
        <w:t>在各渠道配置使用符合</w:t>
      </w:r>
      <w:r>
        <w:rPr>
          <w:rFonts w:hint="eastAsia" w:ascii="仿宋_GB2312" w:hAnsi="仿宋_GB2312" w:eastAsia="仿宋_GB2312" w:cs="仿宋_GB2312"/>
          <w:color w:val="auto"/>
          <w:kern w:val="0"/>
          <w:sz w:val="32"/>
          <w:szCs w:val="32"/>
        </w:rPr>
        <w:t>国家和行业标准的现金机具；</w:t>
      </w:r>
      <w:r>
        <w:rPr>
          <w:rFonts w:hint="eastAsia" w:ascii="仿宋_GB2312" w:hAnsi="仿宋_GB2312" w:eastAsia="仿宋_GB2312" w:cs="仿宋_GB2312"/>
          <w:color w:val="auto"/>
          <w:kern w:val="0"/>
          <w:sz w:val="32"/>
          <w:szCs w:val="32"/>
          <w:lang w:eastAsia="zh-CN"/>
        </w:rPr>
        <w:t>营业机构应</w:t>
      </w:r>
      <w:r>
        <w:rPr>
          <w:rFonts w:hint="eastAsia" w:ascii="仿宋_GB2312" w:hAnsi="仿宋_GB2312" w:eastAsia="仿宋_GB2312" w:cs="仿宋_GB2312"/>
          <w:color w:val="auto"/>
          <w:sz w:val="32"/>
          <w:szCs w:val="32"/>
        </w:rPr>
        <w:t>按照监管要求，加强各渠道现金机具的性能维护与检测升级，</w:t>
      </w:r>
      <w:r>
        <w:rPr>
          <w:rFonts w:hint="eastAsia" w:ascii="仿宋_GB2312" w:hAnsi="仿宋_GB2312" w:eastAsia="仿宋_GB2312" w:cs="仿宋_GB2312"/>
          <w:color w:val="auto"/>
          <w:kern w:val="0"/>
          <w:sz w:val="32"/>
          <w:szCs w:val="32"/>
        </w:rPr>
        <w:t>确保在用现金机具的鉴别能力符合国家和行业标准</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第三十条</w:t>
      </w:r>
      <w:r>
        <w:rPr>
          <w:rFonts w:hint="eastAsia" w:ascii="仿宋_GB2312" w:hAnsi="微软雅黑" w:eastAsia="仿宋_GB2312" w:cs="Arial"/>
          <w:color w:val="auto"/>
          <w:kern w:val="0"/>
          <w:sz w:val="32"/>
          <w:szCs w:val="32"/>
        </w:rPr>
        <w:t xml:space="preserve"> </w:t>
      </w:r>
      <w:r>
        <w:rPr>
          <w:rFonts w:hint="eastAsia" w:ascii="仿宋_GB2312" w:hAnsi="微软雅黑" w:eastAsia="仿宋_GB2312" w:cs="Arial"/>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营业机构在</w:t>
      </w:r>
      <w:r>
        <w:rPr>
          <w:rFonts w:hint="eastAsia" w:ascii="仿宋_GB2312" w:hAnsi="仿宋_GB2312" w:eastAsia="仿宋_GB2312" w:cs="仿宋_GB2312"/>
          <w:color w:val="auto"/>
          <w:sz w:val="32"/>
          <w:szCs w:val="32"/>
        </w:rPr>
        <w:t>办理现金</w:t>
      </w:r>
      <w:r>
        <w:rPr>
          <w:rFonts w:hint="eastAsia" w:ascii="仿宋_GB2312" w:hAnsi="仿宋_GB2312" w:eastAsia="仿宋_GB2312" w:cs="仿宋_GB2312"/>
          <w:color w:val="auto"/>
          <w:sz w:val="32"/>
          <w:szCs w:val="32"/>
          <w:lang w:eastAsia="zh-CN"/>
        </w:rPr>
        <w:t>收付、</w:t>
      </w:r>
      <w:r>
        <w:rPr>
          <w:rFonts w:hint="eastAsia" w:ascii="仿宋_GB2312" w:hAnsi="仿宋_GB2312" w:eastAsia="仿宋_GB2312" w:cs="仿宋_GB2312"/>
          <w:color w:val="auto"/>
          <w:sz w:val="32"/>
          <w:szCs w:val="32"/>
        </w:rPr>
        <w:t>清分、</w:t>
      </w:r>
      <w:r>
        <w:rPr>
          <w:rFonts w:hint="eastAsia" w:ascii="仿宋_GB2312" w:hAnsi="仿宋_GB2312" w:eastAsia="仿宋_GB2312" w:cs="仿宋_GB2312"/>
          <w:color w:val="auto"/>
          <w:sz w:val="32"/>
          <w:szCs w:val="32"/>
          <w:lang w:eastAsia="zh-CN"/>
        </w:rPr>
        <w:t>兑换等</w:t>
      </w:r>
      <w:r>
        <w:rPr>
          <w:rFonts w:hint="eastAsia" w:ascii="仿宋_GB2312" w:hAnsi="仿宋_GB2312" w:eastAsia="仿宋_GB2312" w:cs="仿宋_GB2312"/>
          <w:color w:val="auto"/>
          <w:sz w:val="32"/>
          <w:szCs w:val="32"/>
        </w:rPr>
        <w:t>业务时，须使用具有冠字号码功能的清分机或点钞机，按照中国人民银行有关规定，采集、存储人民币和主要外币冠字号码</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第三十</w:t>
      </w:r>
      <w:r>
        <w:rPr>
          <w:rFonts w:hint="eastAsia" w:hAnsi="微软雅黑" w:cs="Arial"/>
          <w:b/>
          <w:bCs/>
          <w:color w:val="auto"/>
          <w:kern w:val="0"/>
          <w:sz w:val="32"/>
          <w:szCs w:val="32"/>
          <w:lang w:val="en-US" w:eastAsia="zh-CN"/>
        </w:rPr>
        <w:t>一</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rPr>
        <w:t xml:space="preserve"> </w:t>
      </w:r>
      <w:r>
        <w:rPr>
          <w:rFonts w:hint="eastAsia" w:ascii="仿宋_GB2312" w:hAnsi="微软雅黑" w:eastAsia="仿宋_GB2312" w:cs="Arial"/>
          <w:color w:val="auto"/>
          <w:kern w:val="0"/>
          <w:sz w:val="32"/>
          <w:szCs w:val="32"/>
          <w:lang w:val="en-US" w:eastAsia="zh-CN"/>
        </w:rPr>
        <w:t xml:space="preserve"> </w:t>
      </w:r>
      <w:r>
        <w:rPr>
          <w:rFonts w:hint="eastAsia" w:ascii="仿宋_GB2312" w:hAnsi="仿宋_GB2312" w:eastAsia="仿宋_GB2312" w:cs="仿宋_GB2312"/>
          <w:color w:val="auto"/>
          <w:sz w:val="32"/>
          <w:szCs w:val="32"/>
        </w:rPr>
        <w:t>冠字号码</w:t>
      </w:r>
      <w:r>
        <w:rPr>
          <w:rFonts w:hint="eastAsia" w:ascii="仿宋_GB2312" w:hAnsi="仿宋_GB2312" w:eastAsia="仿宋_GB2312" w:cs="仿宋_GB2312"/>
          <w:color w:val="auto"/>
          <w:sz w:val="32"/>
          <w:szCs w:val="32"/>
          <w:lang w:eastAsia="zh-CN"/>
        </w:rPr>
        <w:t>记录应通过本地或平台方式进行存储，保存时间不得少于</w:t>
      </w:r>
      <w:r>
        <w:rPr>
          <w:rFonts w:hint="eastAsia" w:ascii="仿宋_GB2312" w:hAnsi="仿宋_GB2312" w:eastAsia="仿宋_GB2312" w:cs="仿宋_GB2312"/>
          <w:color w:val="auto"/>
          <w:sz w:val="32"/>
          <w:szCs w:val="32"/>
          <w:lang w:val="en-US" w:eastAsia="zh-CN"/>
        </w:rPr>
        <w:t>3个月。</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第三十</w:t>
      </w:r>
      <w:r>
        <w:rPr>
          <w:rFonts w:hint="eastAsia" w:hAnsi="微软雅黑" w:cs="Arial"/>
          <w:b/>
          <w:bCs/>
          <w:color w:val="auto"/>
          <w:kern w:val="0"/>
          <w:sz w:val="32"/>
          <w:szCs w:val="32"/>
          <w:lang w:val="en-US" w:eastAsia="zh-CN"/>
        </w:rPr>
        <w:t>二</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营业机构</w:t>
      </w:r>
      <w:r>
        <w:rPr>
          <w:rFonts w:hint="eastAsia" w:ascii="仿宋_GB2312" w:hAnsi="仿宋_GB2312" w:eastAsia="仿宋_GB2312" w:cs="仿宋_GB2312"/>
          <w:color w:val="auto"/>
          <w:sz w:val="32"/>
          <w:szCs w:val="32"/>
        </w:rPr>
        <w:t>应在每日营业前检查清分机、点钞机</w:t>
      </w:r>
      <w:r>
        <w:rPr>
          <w:rFonts w:hint="eastAsia" w:ascii="仿宋_GB2312" w:hAnsi="仿宋_GB2312" w:eastAsia="仿宋_GB2312" w:cs="仿宋_GB2312"/>
          <w:color w:val="auto"/>
          <w:sz w:val="32"/>
          <w:szCs w:val="32"/>
          <w:lang w:eastAsia="zh-CN"/>
        </w:rPr>
        <w:t>等机具</w:t>
      </w:r>
      <w:r>
        <w:rPr>
          <w:rFonts w:hint="eastAsia" w:ascii="仿宋_GB2312" w:hAnsi="仿宋_GB2312" w:eastAsia="仿宋_GB2312" w:cs="仿宋_GB2312"/>
          <w:color w:val="auto"/>
          <w:sz w:val="32"/>
          <w:szCs w:val="32"/>
        </w:rPr>
        <w:t>的联网状态，</w:t>
      </w:r>
      <w:r>
        <w:rPr>
          <w:rFonts w:hint="eastAsia" w:ascii="仿宋_GB2312" w:hAnsi="仿宋_GB2312" w:eastAsia="仿宋_GB2312" w:cs="仿宋_GB2312"/>
          <w:color w:val="auto"/>
          <w:sz w:val="32"/>
          <w:szCs w:val="32"/>
          <w:lang w:eastAsia="zh-CN"/>
        </w:rPr>
        <w:t>定期检查</w:t>
      </w:r>
      <w:r>
        <w:rPr>
          <w:rFonts w:hint="eastAsia" w:ascii="仿宋_GB2312" w:hAnsi="仿宋_GB2312" w:eastAsia="仿宋_GB2312" w:cs="仿宋_GB2312"/>
          <w:color w:val="auto"/>
          <w:sz w:val="32"/>
          <w:szCs w:val="32"/>
        </w:rPr>
        <w:t>存储状态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以保证上传冠字号码数据的连贯性、完整性。</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微软雅黑" w:eastAsia="仿宋_GB2312" w:cs="Arial"/>
          <w:b/>
          <w:bCs/>
          <w:color w:val="auto"/>
          <w:kern w:val="0"/>
          <w:sz w:val="32"/>
          <w:szCs w:val="32"/>
        </w:rPr>
        <w:t>第三十</w:t>
      </w:r>
      <w:r>
        <w:rPr>
          <w:rFonts w:hint="eastAsia" w:hAnsi="微软雅黑" w:cs="Arial"/>
          <w:b/>
          <w:bCs/>
          <w:color w:val="auto"/>
          <w:kern w:val="0"/>
          <w:sz w:val="32"/>
          <w:szCs w:val="32"/>
          <w:lang w:val="en-US" w:eastAsia="zh-CN"/>
        </w:rPr>
        <w:t>三</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color w:val="auto"/>
          <w:kern w:val="0"/>
          <w:sz w:val="32"/>
          <w:szCs w:val="32"/>
          <w:lang w:val="en-US" w:eastAsia="zh-CN"/>
        </w:rPr>
        <w:t xml:space="preserve">  </w:t>
      </w:r>
      <w:r>
        <w:rPr>
          <w:rFonts w:hint="eastAsia" w:ascii="仿宋_GB2312" w:hAnsi="仿宋_GB2312" w:eastAsia="仿宋_GB2312" w:cs="仿宋_GB2312"/>
          <w:color w:val="auto"/>
          <w:sz w:val="32"/>
          <w:szCs w:val="32"/>
          <w:lang w:eastAsia="zh-CN"/>
        </w:rPr>
        <w:t>营业机构应按照人民银行相关规定向客户提供冠字号码查询服务。</w:t>
      </w: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jc w:val="both"/>
        <w:textAlignment w:val="auto"/>
        <w:rPr>
          <w:rFonts w:hint="eastAsia" w:ascii="仿宋" w:hAnsi="仿宋" w:eastAsia="仿宋" w:cs="Arial"/>
          <w:b/>
          <w:bCs/>
          <w:color w:val="auto"/>
          <w:kern w:val="0"/>
          <w:sz w:val="36"/>
          <w:szCs w:val="36"/>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right="0" w:rightChars="0"/>
        <w:jc w:val="center"/>
        <w:textAlignment w:val="auto"/>
        <w:outlineLvl w:val="0"/>
        <w:rPr>
          <w:rFonts w:hint="eastAsia" w:ascii="仿宋" w:hAnsi="仿宋" w:eastAsia="仿宋" w:cs="Arial"/>
          <w:b/>
          <w:bCs/>
          <w:color w:val="auto"/>
          <w:kern w:val="0"/>
          <w:sz w:val="36"/>
          <w:szCs w:val="36"/>
          <w:highlight w:val="none"/>
        </w:rPr>
      </w:pPr>
      <w:r>
        <w:rPr>
          <w:rFonts w:hint="eastAsia" w:ascii="仿宋" w:hAnsi="仿宋" w:eastAsia="仿宋" w:cs="Arial"/>
          <w:b/>
          <w:bCs/>
          <w:color w:val="auto"/>
          <w:kern w:val="0"/>
          <w:sz w:val="36"/>
          <w:szCs w:val="36"/>
          <w:highlight w:val="none"/>
          <w:lang w:eastAsia="zh-CN"/>
        </w:rPr>
        <w:t>第</w:t>
      </w:r>
      <w:r>
        <w:rPr>
          <w:rFonts w:hint="eastAsia" w:ascii="仿宋" w:hAnsi="仿宋" w:eastAsia="仿宋" w:cs="Arial"/>
          <w:b/>
          <w:bCs/>
          <w:color w:val="auto"/>
          <w:kern w:val="0"/>
          <w:sz w:val="36"/>
          <w:szCs w:val="36"/>
          <w:highlight w:val="none"/>
          <w:lang w:val="en-US" w:eastAsia="zh-CN"/>
        </w:rPr>
        <w:t>六</w:t>
      </w:r>
      <w:r>
        <w:rPr>
          <w:rFonts w:hint="eastAsia" w:ascii="仿宋" w:hAnsi="仿宋" w:eastAsia="仿宋" w:cs="Arial"/>
          <w:b/>
          <w:bCs/>
          <w:color w:val="auto"/>
          <w:kern w:val="0"/>
          <w:sz w:val="36"/>
          <w:szCs w:val="36"/>
          <w:highlight w:val="none"/>
          <w:lang w:eastAsia="zh-CN"/>
        </w:rPr>
        <w:t>章</w:t>
      </w:r>
      <w:r>
        <w:rPr>
          <w:rFonts w:hint="eastAsia" w:ascii="仿宋" w:hAnsi="仿宋" w:eastAsia="仿宋" w:cs="Arial"/>
          <w:b/>
          <w:bCs/>
          <w:color w:val="auto"/>
          <w:kern w:val="0"/>
          <w:sz w:val="36"/>
          <w:szCs w:val="36"/>
          <w:highlight w:val="none"/>
          <w:lang w:val="en-US" w:eastAsia="zh-CN"/>
        </w:rPr>
        <w:t xml:space="preserve">  </w:t>
      </w:r>
      <w:r>
        <w:rPr>
          <w:rFonts w:hint="eastAsia" w:ascii="仿宋" w:hAnsi="仿宋" w:eastAsia="仿宋" w:cs="Arial"/>
          <w:b/>
          <w:bCs/>
          <w:color w:val="auto"/>
          <w:kern w:val="0"/>
          <w:sz w:val="36"/>
          <w:szCs w:val="36"/>
          <w:highlight w:val="none"/>
        </w:rPr>
        <w:t>培训管理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第三十</w:t>
      </w:r>
      <w:r>
        <w:rPr>
          <w:rFonts w:hint="eastAsia" w:hAnsi="仿宋_GB2312" w:cs="仿宋_GB2312"/>
          <w:b/>
          <w:color w:val="auto"/>
          <w:kern w:val="0"/>
          <w:sz w:val="32"/>
          <w:szCs w:val="32"/>
          <w:lang w:val="en-US" w:eastAsia="zh-CN"/>
        </w:rPr>
        <w:t>四</w:t>
      </w:r>
      <w:r>
        <w:rPr>
          <w:rFonts w:hint="eastAsia" w:ascii="仿宋_GB2312" w:hAnsi="仿宋_GB2312" w:eastAsia="仿宋_GB2312" w:cs="仿宋_GB2312"/>
          <w:b/>
          <w:color w:val="auto"/>
          <w:kern w:val="0"/>
          <w:sz w:val="32"/>
          <w:szCs w:val="32"/>
        </w:rPr>
        <w:t xml:space="preserve">条  </w:t>
      </w:r>
      <w:r>
        <w:rPr>
          <w:rFonts w:hint="eastAsia" w:ascii="仿宋_GB2312" w:hAnsi="仿宋_GB2312" w:eastAsia="仿宋_GB2312" w:cs="仿宋_GB2312"/>
          <w:color w:val="auto"/>
          <w:kern w:val="0"/>
          <w:sz w:val="32"/>
          <w:szCs w:val="32"/>
          <w:lang w:eastAsia="zh-CN"/>
        </w:rPr>
        <w:t>我行现金收付人员、清分人员、鉴定人员等现金从业人员及</w:t>
      </w:r>
      <w:r>
        <w:rPr>
          <w:rFonts w:hint="eastAsia" w:ascii="仿宋_GB2312" w:hAnsi="仿宋_GB2312" w:eastAsia="仿宋_GB2312" w:cs="仿宋_GB2312"/>
          <w:color w:val="auto"/>
          <w:kern w:val="0"/>
          <w:sz w:val="32"/>
          <w:szCs w:val="32"/>
        </w:rPr>
        <w:t>第三方清分服务外包人员须参加反假货币培训并测评合格，达到中国人民银行《金融机构现金从业人员货币鉴别能力要求》。</w:t>
      </w:r>
    </w:p>
    <w:p>
      <w:pPr>
        <w:keepNext w:val="0"/>
        <w:keepLines w:val="0"/>
        <w:pageBreakBefore w:val="0"/>
        <w:widowControl w:val="0"/>
        <w:shd w:val="clear" w:color="auto" w:fill="FFFFFF"/>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bidi="zh-CN"/>
        </w:rPr>
        <w:t>第三十</w:t>
      </w:r>
      <w:r>
        <w:rPr>
          <w:rFonts w:hint="eastAsia" w:hAnsi="仿宋_GB2312" w:cs="仿宋_GB2312"/>
          <w:b/>
          <w:bCs/>
          <w:color w:val="auto"/>
          <w:sz w:val="32"/>
          <w:szCs w:val="32"/>
          <w:lang w:val="en-US" w:bidi="zh-CN"/>
        </w:rPr>
        <w:t>五</w:t>
      </w:r>
      <w:r>
        <w:rPr>
          <w:rFonts w:hint="eastAsia" w:ascii="仿宋_GB2312" w:hAnsi="仿宋_GB2312" w:eastAsia="仿宋_GB2312" w:cs="仿宋_GB2312"/>
          <w:b/>
          <w:bCs/>
          <w:color w:val="auto"/>
          <w:sz w:val="32"/>
          <w:szCs w:val="32"/>
          <w:lang w:bidi="zh-CN"/>
        </w:rPr>
        <w:t xml:space="preserve">条  </w:t>
      </w:r>
      <w:r>
        <w:rPr>
          <w:rFonts w:hint="eastAsia" w:ascii="仿宋_GB2312" w:hAnsi="仿宋_GB2312" w:eastAsia="仿宋_GB2312" w:cs="仿宋_GB2312"/>
          <w:color w:val="auto"/>
          <w:sz w:val="32"/>
          <w:szCs w:val="32"/>
        </w:rPr>
        <w:t>反假货币培训</w:t>
      </w:r>
      <w:r>
        <w:rPr>
          <w:rFonts w:hint="eastAsia" w:ascii="仿宋_GB2312" w:hAnsi="仿宋_GB2312" w:eastAsia="仿宋_GB2312" w:cs="仿宋_GB2312"/>
          <w:color w:val="auto"/>
          <w:sz w:val="32"/>
          <w:szCs w:val="32"/>
          <w:highlight w:val="none"/>
          <w:lang w:val="en-US" w:eastAsia="zh-CN"/>
        </w:rPr>
        <w:t>采取以第三方机构培训、自主培训或相结合的培训方式，</w:t>
      </w:r>
      <w:r>
        <w:rPr>
          <w:rFonts w:hint="eastAsia" w:ascii="仿宋_GB2312" w:hAnsi="仿宋_GB2312" w:eastAsia="仿宋_GB2312" w:cs="仿宋_GB2312"/>
          <w:color w:val="auto"/>
          <w:sz w:val="32"/>
          <w:szCs w:val="32"/>
        </w:rPr>
        <w:t>以3年为一个培训周期，逐年制定培训计划，建立员工培训档案，记录每位现金从业人员培训时间、次数、考试成绩等内容。</w:t>
      </w:r>
    </w:p>
    <w:p>
      <w:pPr>
        <w:keepNext w:val="0"/>
        <w:keepLines w:val="0"/>
        <w:pageBreakBefore w:val="0"/>
        <w:widowControl w:val="0"/>
        <w:shd w:val="clear" w:color="auto" w:fill="FFFFFF"/>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hAnsi="仿宋_GB2312" w:cs="仿宋_GB2312"/>
          <w:b/>
          <w:bCs/>
          <w:color w:val="auto"/>
          <w:sz w:val="32"/>
          <w:szCs w:val="32"/>
          <w:lang w:val="en-US" w:eastAsia="zh-CN"/>
        </w:rPr>
        <w:t>三十六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反假培训测评</w:t>
      </w:r>
      <w:r>
        <w:rPr>
          <w:rFonts w:hint="eastAsia" w:ascii="仿宋_GB2312" w:hAnsi="仿宋_GB2312" w:eastAsia="仿宋_GB2312" w:cs="仿宋_GB2312"/>
          <w:color w:val="auto"/>
          <w:sz w:val="32"/>
          <w:szCs w:val="32"/>
        </w:rPr>
        <w:t>包括反假货币</w:t>
      </w:r>
      <w:r>
        <w:rPr>
          <w:rFonts w:hint="eastAsia" w:ascii="仿宋_GB2312" w:hAnsi="仿宋_GB2312" w:eastAsia="仿宋_GB2312" w:cs="仿宋_GB2312"/>
          <w:color w:val="auto"/>
          <w:sz w:val="32"/>
          <w:szCs w:val="32"/>
          <w:lang w:eastAsia="zh-CN"/>
        </w:rPr>
        <w:t>理论</w:t>
      </w:r>
      <w:r>
        <w:rPr>
          <w:rFonts w:hint="eastAsia" w:ascii="仿宋_GB2312" w:hAnsi="仿宋_GB2312" w:eastAsia="仿宋_GB2312" w:cs="仿宋_GB2312"/>
          <w:color w:val="auto"/>
          <w:sz w:val="32"/>
          <w:szCs w:val="32"/>
        </w:rPr>
        <w:t>知识与</w:t>
      </w:r>
      <w:r>
        <w:rPr>
          <w:rFonts w:hint="eastAsia" w:ascii="仿宋_GB2312" w:hAnsi="仿宋_GB2312" w:eastAsia="仿宋_GB2312" w:cs="仿宋_GB2312"/>
          <w:color w:val="auto"/>
          <w:sz w:val="32"/>
          <w:szCs w:val="32"/>
          <w:lang w:eastAsia="zh-CN"/>
        </w:rPr>
        <w:t>实操</w:t>
      </w:r>
      <w:r>
        <w:rPr>
          <w:rFonts w:hint="eastAsia" w:ascii="仿宋_GB2312" w:hAnsi="仿宋_GB2312" w:eastAsia="仿宋_GB2312" w:cs="仿宋_GB2312"/>
          <w:color w:val="auto"/>
          <w:sz w:val="32"/>
          <w:szCs w:val="32"/>
        </w:rPr>
        <w:t>技能两部分，测评结果</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合格与不合格</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档</w:t>
      </w:r>
      <w:r>
        <w:rPr>
          <w:rFonts w:hint="eastAsia" w:ascii="仿宋_GB2312" w:hAnsi="仿宋_GB2312" w:eastAsia="仿宋_GB2312" w:cs="仿宋_GB2312"/>
          <w:color w:val="auto"/>
          <w:sz w:val="32"/>
          <w:szCs w:val="32"/>
        </w:rPr>
        <w:t>，合格测评结果有效期为3年。</w:t>
      </w:r>
    </w:p>
    <w:p>
      <w:pPr>
        <w:keepNext w:val="0"/>
        <w:keepLines w:val="0"/>
        <w:pageBreakBefore w:val="0"/>
        <w:widowControl w:val="0"/>
        <w:shd w:val="clear" w:color="auto" w:fill="FFFFFF"/>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snapToGrid w:val="0"/>
          <w:color w:val="auto"/>
          <w:sz w:val="32"/>
          <w:szCs w:val="32"/>
          <w:highlight w:val="none"/>
          <w:lang w:eastAsia="zh-CN"/>
        </w:rPr>
      </w:pPr>
      <w:r>
        <w:rPr>
          <w:rFonts w:hint="eastAsia" w:ascii="仿宋_GB2312" w:hAnsi="仿宋_GB2312" w:eastAsia="仿宋_GB2312" w:cs="仿宋_GB2312"/>
          <w:b/>
          <w:bCs/>
          <w:color w:val="auto"/>
          <w:sz w:val="32"/>
          <w:szCs w:val="32"/>
        </w:rPr>
        <w:t>第</w:t>
      </w:r>
      <w:r>
        <w:rPr>
          <w:rFonts w:hint="eastAsia" w:hAnsi="仿宋_GB2312" w:cs="仿宋_GB2312"/>
          <w:b/>
          <w:bCs/>
          <w:color w:val="auto"/>
          <w:sz w:val="32"/>
          <w:szCs w:val="32"/>
          <w:lang w:val="en-US" w:eastAsia="zh-CN"/>
        </w:rPr>
        <w:t>三十七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各行应</w:t>
      </w:r>
      <w:r>
        <w:rPr>
          <w:rFonts w:hint="eastAsia" w:ascii="仿宋_GB2312" w:hAnsi="仿宋_GB2312" w:eastAsia="仿宋_GB2312" w:cs="仿宋_GB2312"/>
          <w:color w:val="auto"/>
          <w:sz w:val="32"/>
          <w:szCs w:val="32"/>
        </w:rPr>
        <w:t>建立培训成效和现金从业人员岗位履职考核机制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napToGrid w:val="0"/>
          <w:color w:val="auto"/>
          <w:sz w:val="32"/>
          <w:szCs w:val="32"/>
          <w:highlight w:val="none"/>
        </w:rPr>
        <w:t>将现金从业人员上岗后的实际履职情况纳入员工岗位管理与考核范围</w:t>
      </w:r>
      <w:r>
        <w:rPr>
          <w:rFonts w:hint="eastAsia" w:ascii="仿宋_GB2312" w:hAnsi="仿宋_GB2312" w:eastAsia="仿宋_GB2312" w:cs="仿宋_GB2312"/>
          <w:snapToGrid w:val="0"/>
          <w:color w:val="auto"/>
          <w:sz w:val="32"/>
          <w:szCs w:val="32"/>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590" w:lineRule="exact"/>
        <w:ind w:right="0" w:rightChars="0" w:firstLine="643" w:firstLineChars="200"/>
        <w:jc w:val="both"/>
        <w:textAlignment w:val="auto"/>
        <w:outlineLvl w:val="2"/>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kern w:val="0"/>
          <w:sz w:val="32"/>
          <w:szCs w:val="32"/>
          <w:lang w:val="en-US" w:bidi="ar-SA"/>
        </w:rPr>
        <w:t>第</w:t>
      </w:r>
      <w:r>
        <w:rPr>
          <w:rFonts w:hint="eastAsia" w:hAnsi="仿宋_GB2312" w:cs="仿宋_GB2312"/>
          <w:b/>
          <w:bCs/>
          <w:color w:val="auto"/>
          <w:kern w:val="0"/>
          <w:sz w:val="32"/>
          <w:szCs w:val="32"/>
          <w:lang w:val="en-US" w:eastAsia="zh-CN" w:bidi="ar-SA"/>
        </w:rPr>
        <w:t>三十八</w:t>
      </w:r>
      <w:r>
        <w:rPr>
          <w:rFonts w:hint="eastAsia" w:ascii="仿宋_GB2312" w:hAnsi="仿宋_GB2312" w:eastAsia="仿宋_GB2312" w:cs="仿宋_GB2312"/>
          <w:b/>
          <w:bCs/>
          <w:color w:val="auto"/>
          <w:kern w:val="0"/>
          <w:sz w:val="32"/>
          <w:szCs w:val="32"/>
          <w:lang w:val="en-US" w:bidi="ar-SA"/>
        </w:rPr>
        <w:t>条</w:t>
      </w:r>
      <w:r>
        <w:rPr>
          <w:rFonts w:hint="eastAsia" w:ascii="仿宋_GB2312" w:hAnsi="仿宋_GB2312" w:eastAsia="仿宋_GB2312" w:cs="仿宋_GB2312"/>
          <w:b/>
          <w:bCs/>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eastAsia="zh-CN"/>
        </w:rPr>
        <w:t>各级机构应按照人民银行要求报备年度培训计划、人员参训情况、测评结果、考核结果。</w:t>
      </w:r>
    </w:p>
    <w:p>
      <w:pPr>
        <w:keepNext w:val="0"/>
        <w:keepLines w:val="0"/>
        <w:pageBreakBefore w:val="0"/>
        <w:widowControl w:val="0"/>
        <w:shd w:val="clear" w:color="auto" w:fill="FFFFFF"/>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val="0"/>
        <w:spacing w:line="590" w:lineRule="exact"/>
        <w:ind w:right="0" w:rightChars="0"/>
        <w:jc w:val="center"/>
        <w:textAlignment w:val="auto"/>
        <w:outlineLvl w:val="0"/>
        <w:rPr>
          <w:rFonts w:hint="eastAsia" w:ascii="仿宋" w:hAnsi="仿宋" w:eastAsia="仿宋" w:cs="Arial"/>
          <w:b/>
          <w:bCs/>
          <w:color w:val="auto"/>
          <w:kern w:val="0"/>
          <w:sz w:val="36"/>
          <w:szCs w:val="36"/>
        </w:rPr>
      </w:pPr>
      <w:r>
        <w:rPr>
          <w:rFonts w:hint="eastAsia" w:ascii="仿宋" w:hAnsi="仿宋" w:eastAsia="仿宋" w:cs="Arial"/>
          <w:b/>
          <w:bCs/>
          <w:color w:val="auto"/>
          <w:kern w:val="0"/>
          <w:sz w:val="36"/>
          <w:szCs w:val="36"/>
        </w:rPr>
        <w:t>第</w:t>
      </w:r>
      <w:r>
        <w:rPr>
          <w:rFonts w:hint="eastAsia" w:ascii="仿宋" w:hAnsi="仿宋" w:eastAsia="仿宋" w:cs="Arial"/>
          <w:b/>
          <w:bCs/>
          <w:color w:val="auto"/>
          <w:kern w:val="0"/>
          <w:sz w:val="36"/>
          <w:szCs w:val="36"/>
          <w:lang w:val="en-US" w:eastAsia="zh-CN"/>
        </w:rPr>
        <w:t>七</w:t>
      </w:r>
      <w:r>
        <w:rPr>
          <w:rFonts w:hint="eastAsia" w:ascii="仿宋" w:hAnsi="仿宋" w:eastAsia="仿宋" w:cs="Arial"/>
          <w:b/>
          <w:bCs/>
          <w:color w:val="auto"/>
          <w:kern w:val="0"/>
          <w:sz w:val="36"/>
          <w:szCs w:val="36"/>
        </w:rPr>
        <w:t xml:space="preserve">章 </w:t>
      </w:r>
      <w:r>
        <w:rPr>
          <w:rFonts w:hint="eastAsia" w:ascii="仿宋" w:hAnsi="仿宋" w:eastAsia="仿宋" w:cs="Arial"/>
          <w:b/>
          <w:bCs/>
          <w:color w:val="auto"/>
          <w:kern w:val="0"/>
          <w:sz w:val="36"/>
          <w:szCs w:val="36"/>
          <w:lang w:val="en-US" w:eastAsia="zh-CN"/>
        </w:rPr>
        <w:t xml:space="preserve"> </w:t>
      </w:r>
      <w:r>
        <w:rPr>
          <w:rFonts w:hint="eastAsia" w:ascii="仿宋" w:hAnsi="仿宋" w:eastAsia="仿宋" w:cs="Arial"/>
          <w:b/>
          <w:bCs/>
          <w:color w:val="auto"/>
          <w:kern w:val="0"/>
          <w:sz w:val="36"/>
          <w:szCs w:val="36"/>
        </w:rPr>
        <w:t>监督管理</w:t>
      </w:r>
    </w:p>
    <w:p>
      <w:pPr>
        <w:pStyle w:val="2"/>
        <w:keepNext w:val="0"/>
        <w:keepLines w:val="0"/>
        <w:pageBreakBefore w:val="0"/>
        <w:widowControl w:val="0"/>
        <w:tabs>
          <w:tab w:val="left" w:pos="1261"/>
        </w:tabs>
        <w:kinsoku/>
        <w:wordWrap/>
        <w:overflowPunct/>
        <w:topLinePunct w:val="0"/>
        <w:autoSpaceDE/>
        <w:autoSpaceDN/>
        <w:bidi w:val="0"/>
        <w:adjustRightInd/>
        <w:snapToGrid w:val="0"/>
        <w:spacing w:line="590" w:lineRule="exact"/>
        <w:ind w:left="0" w:right="0" w:rightChars="0" w:firstLine="643"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bidi="ar-SA"/>
        </w:rPr>
        <w:t>第</w:t>
      </w:r>
      <w:r>
        <w:rPr>
          <w:rFonts w:hint="eastAsia" w:ascii="仿宋_GB2312" w:hAnsi="仿宋_GB2312" w:eastAsia="仿宋_GB2312" w:cs="仿宋_GB2312"/>
          <w:b/>
          <w:bCs/>
          <w:color w:val="auto"/>
          <w:kern w:val="0"/>
          <w:sz w:val="32"/>
          <w:szCs w:val="32"/>
          <w:lang w:val="en-US" w:eastAsia="zh-CN" w:bidi="ar-SA"/>
        </w:rPr>
        <w:t>三十九</w:t>
      </w:r>
      <w:r>
        <w:rPr>
          <w:rFonts w:hint="eastAsia" w:ascii="仿宋_GB2312" w:hAnsi="仿宋_GB2312" w:eastAsia="仿宋_GB2312" w:cs="仿宋_GB2312"/>
          <w:b/>
          <w:bCs/>
          <w:color w:val="auto"/>
          <w:kern w:val="0"/>
          <w:sz w:val="32"/>
          <w:szCs w:val="32"/>
          <w:lang w:val="en-US" w:bidi="ar-SA"/>
        </w:rPr>
        <w:t xml:space="preserve">条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各级监督检查部门应</w:t>
      </w:r>
      <w:r>
        <w:rPr>
          <w:rFonts w:hint="eastAsia" w:ascii="仿宋_GB2312" w:hAnsi="仿宋_GB2312" w:eastAsia="仿宋_GB2312" w:cs="仿宋_GB2312"/>
          <w:color w:val="auto"/>
          <w:kern w:val="0"/>
          <w:sz w:val="32"/>
          <w:szCs w:val="32"/>
          <w:lang w:val="en-US" w:bidi="ar-SA"/>
        </w:rPr>
        <w:t>采取现场或非现场检查方式，</w:t>
      </w:r>
      <w:r>
        <w:rPr>
          <w:rFonts w:hint="eastAsia" w:ascii="仿宋_GB2312" w:hAnsi="仿宋_GB2312" w:eastAsia="仿宋_GB2312" w:cs="仿宋_GB2312"/>
          <w:color w:val="auto"/>
          <w:kern w:val="0"/>
          <w:sz w:val="32"/>
          <w:szCs w:val="32"/>
          <w:lang w:val="en-US" w:eastAsia="zh-CN" w:bidi="ar-SA"/>
        </w:rPr>
        <w:t>每年</w:t>
      </w:r>
      <w:r>
        <w:rPr>
          <w:rFonts w:hint="eastAsia" w:ascii="仿宋_GB2312" w:hAnsi="仿宋_GB2312" w:eastAsia="仿宋_GB2312" w:cs="仿宋_GB2312"/>
          <w:color w:val="auto"/>
          <w:kern w:val="0"/>
          <w:sz w:val="32"/>
          <w:szCs w:val="32"/>
          <w:lang w:val="en-US" w:bidi="ar-SA"/>
        </w:rPr>
        <w:t>定期或不定期</w:t>
      </w:r>
      <w:r>
        <w:rPr>
          <w:rFonts w:hint="eastAsia" w:ascii="仿宋_GB2312" w:hAnsi="仿宋_GB2312" w:eastAsia="仿宋_GB2312" w:cs="仿宋_GB2312"/>
          <w:color w:val="auto"/>
          <w:kern w:val="0"/>
          <w:sz w:val="32"/>
          <w:szCs w:val="32"/>
        </w:rPr>
        <w:t>对相关内部管理制度和操作规范执行情况进行检查，并按规定登记检查情况，留存备查。重点检查以下情形：</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 在用现金机具鉴别能力</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符合国家和行业标准；</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 </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按监管规定采集、存储人民币和主要外币冠字号码；</w:t>
      </w:r>
    </w:p>
    <w:p>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按规定收缴</w:t>
      </w:r>
      <w:r>
        <w:rPr>
          <w:rFonts w:hint="eastAsia" w:ascii="仿宋_GB2312" w:hAnsi="仿宋_GB2312" w:eastAsia="仿宋_GB2312" w:cs="仿宋_GB2312"/>
          <w:color w:val="auto"/>
          <w:kern w:val="0"/>
          <w:sz w:val="32"/>
          <w:szCs w:val="32"/>
          <w:lang w:eastAsia="zh-CN"/>
        </w:rPr>
        <w:t>、保管</w:t>
      </w:r>
      <w:r>
        <w:rPr>
          <w:rFonts w:hint="eastAsia" w:ascii="仿宋_GB2312" w:hAnsi="仿宋_GB2312" w:eastAsia="仿宋_GB2312" w:cs="仿宋_GB2312"/>
          <w:color w:val="auto"/>
          <w:kern w:val="0"/>
          <w:sz w:val="32"/>
          <w:szCs w:val="32"/>
        </w:rPr>
        <w:t>假币</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是否发生误收误付行为并落实整改举措</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按规定将假币解缴中国人民银行分支机构；</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六</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rPr>
        <w:t>鉴定</w:t>
      </w:r>
      <w:r>
        <w:rPr>
          <w:rFonts w:hint="eastAsia" w:ascii="仿宋_GB2312" w:hAnsi="仿宋_GB2312" w:eastAsia="仿宋_GB2312" w:cs="仿宋_GB2312"/>
          <w:kern w:val="0"/>
          <w:sz w:val="32"/>
          <w:szCs w:val="32"/>
          <w:lang w:eastAsia="zh-CN"/>
        </w:rPr>
        <w:t>机构是否按规定</w:t>
      </w:r>
      <w:r>
        <w:rPr>
          <w:rFonts w:hint="eastAsia" w:ascii="仿宋_GB2312" w:hAnsi="仿宋_GB2312" w:eastAsia="仿宋_GB2312" w:cs="仿宋_GB2312"/>
          <w:kern w:val="0"/>
          <w:sz w:val="32"/>
          <w:szCs w:val="32"/>
        </w:rPr>
        <w:t>公示中国人民银行颁发的货币真伪鉴定授权证书和鉴定业务范围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按监管规定鉴定货币真伪</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按监管规定组织开展机构内反假货币知识与技能培训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办理货币收付、清分业务人员</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具备判断和挑剔假币专业能力；</w:t>
      </w:r>
    </w:p>
    <w:p>
      <w:pPr>
        <w:keepNext w:val="0"/>
        <w:keepLines w:val="0"/>
        <w:pageBreakBefore w:val="0"/>
        <w:widowControl w:val="0"/>
        <w:kinsoku/>
        <w:wordWrap/>
        <w:overflowPunct/>
        <w:topLinePunct w:val="0"/>
        <w:autoSpaceDE/>
        <w:autoSpaceDN/>
        <w:bidi w:val="0"/>
        <w:adjustRightInd/>
        <w:snapToGrid w:val="0"/>
        <w:spacing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是否</w:t>
      </w:r>
      <w:r>
        <w:rPr>
          <w:rFonts w:hint="eastAsia" w:ascii="仿宋_GB2312" w:hAnsi="仿宋_GB2312" w:eastAsia="仿宋_GB2312" w:cs="仿宋_GB2312"/>
          <w:color w:val="auto"/>
          <w:kern w:val="0"/>
          <w:sz w:val="32"/>
          <w:szCs w:val="32"/>
        </w:rPr>
        <w:t>按规定对现金机具、人员培训、冠字号码以及假币收缴鉴定业务等进行数据管理，并报送中国人民银行或其分支机构</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val="0"/>
        <w:tabs>
          <w:tab w:val="left" w:pos="1261"/>
        </w:tabs>
        <w:kinsoku/>
        <w:wordWrap/>
        <w:overflowPunct/>
        <w:topLinePunct w:val="0"/>
        <w:autoSpaceDE/>
        <w:autoSpaceDN/>
        <w:bidi w:val="0"/>
        <w:adjustRightInd/>
        <w:snapToGrid w:val="0"/>
        <w:spacing w:line="590" w:lineRule="exact"/>
        <w:ind w:left="0" w:right="0" w:rightChars="0" w:firstLine="643" w:firstLineChars="200"/>
        <w:jc w:val="both"/>
        <w:textAlignment w:val="auto"/>
        <w:outlineLvl w:val="2"/>
        <w:rPr>
          <w:rFonts w:hint="eastAsia" w:ascii="仿宋_GB2312" w:hAnsi="微软雅黑" w:eastAsia="仿宋_GB2312" w:cs="Arial"/>
          <w:bCs/>
          <w:color w:val="auto"/>
          <w:kern w:val="0"/>
          <w:sz w:val="32"/>
          <w:szCs w:val="32"/>
        </w:rPr>
      </w:pPr>
      <w:r>
        <w:rPr>
          <w:rFonts w:hint="eastAsia" w:ascii="仿宋_GB2312" w:hAnsi="微软雅黑" w:eastAsia="仿宋_GB2312" w:cs="Arial"/>
          <w:b/>
          <w:bCs/>
          <w:color w:val="auto"/>
          <w:kern w:val="0"/>
          <w:sz w:val="32"/>
          <w:szCs w:val="32"/>
        </w:rPr>
        <w:t>第</w:t>
      </w:r>
      <w:r>
        <w:rPr>
          <w:rFonts w:hint="eastAsia" w:ascii="仿宋_GB2312" w:hAnsi="微软雅黑" w:eastAsia="仿宋_GB2312" w:cs="Arial"/>
          <w:b/>
          <w:bCs/>
          <w:color w:val="auto"/>
          <w:kern w:val="0"/>
          <w:sz w:val="32"/>
          <w:szCs w:val="32"/>
          <w:lang w:eastAsia="zh-CN"/>
        </w:rPr>
        <w:t>四十</w:t>
      </w:r>
      <w:r>
        <w:rPr>
          <w:rFonts w:hint="eastAsia" w:ascii="仿宋_GB2312" w:hAnsi="微软雅黑" w:eastAsia="仿宋_GB2312" w:cs="Arial"/>
          <w:b/>
          <w:bCs/>
          <w:color w:val="auto"/>
          <w:kern w:val="0"/>
          <w:sz w:val="32"/>
          <w:szCs w:val="32"/>
        </w:rPr>
        <w:t>条</w:t>
      </w:r>
      <w:r>
        <w:rPr>
          <w:rFonts w:hint="eastAsia" w:ascii="仿宋_GB2312" w:hAnsi="微软雅黑" w:eastAsia="仿宋_GB2312" w:cs="Arial"/>
          <w:bCs/>
          <w:color w:val="auto"/>
          <w:kern w:val="0"/>
          <w:sz w:val="32"/>
          <w:szCs w:val="32"/>
        </w:rPr>
        <w:t xml:space="preserve">  各机构有义务接受当地中国人民银行反假货币执法检查，并将检查结果按照行内要求报送相关部门。对于</w:t>
      </w:r>
      <w:r>
        <w:rPr>
          <w:rFonts w:hint="eastAsia" w:ascii="仿宋_GB2312" w:hAnsi="微软雅黑" w:eastAsia="仿宋_GB2312" w:cs="Arial"/>
          <w:bCs/>
          <w:color w:val="auto"/>
          <w:kern w:val="0"/>
          <w:sz w:val="32"/>
          <w:szCs w:val="32"/>
          <w:lang w:eastAsia="zh-CN"/>
        </w:rPr>
        <w:t>违反本办法及</w:t>
      </w:r>
      <w:r>
        <w:rPr>
          <w:rFonts w:hint="eastAsia" w:ascii="仿宋_GB2312" w:hAnsi="微软雅黑" w:eastAsia="仿宋_GB2312" w:cs="Arial"/>
          <w:bCs/>
          <w:color w:val="auto"/>
          <w:kern w:val="0"/>
          <w:sz w:val="32"/>
          <w:szCs w:val="32"/>
        </w:rPr>
        <w:t>被监管部门处罚的，按照行内相关制度</w:t>
      </w:r>
      <w:r>
        <w:rPr>
          <w:rFonts w:hint="eastAsia" w:ascii="仿宋_GB2312" w:hAnsi="微软雅黑" w:eastAsia="仿宋_GB2312" w:cs="Arial"/>
          <w:bCs/>
          <w:color w:val="auto"/>
          <w:kern w:val="0"/>
          <w:sz w:val="32"/>
          <w:szCs w:val="32"/>
          <w:lang w:eastAsia="zh-CN"/>
        </w:rPr>
        <w:t>进行处理</w:t>
      </w:r>
      <w:r>
        <w:rPr>
          <w:rFonts w:hint="eastAsia" w:ascii="仿宋_GB2312" w:hAnsi="微软雅黑" w:eastAsia="仿宋_GB2312" w:cs="Arial"/>
          <w:bCs/>
          <w:color w:val="auto"/>
          <w:kern w:val="0"/>
          <w:sz w:val="32"/>
          <w:szCs w:val="32"/>
        </w:rPr>
        <w:t>。</w:t>
      </w:r>
    </w:p>
    <w:p>
      <w:pPr>
        <w:pStyle w:val="2"/>
        <w:keepNext w:val="0"/>
        <w:keepLines w:val="0"/>
        <w:pageBreakBefore w:val="0"/>
        <w:widowControl w:val="0"/>
        <w:tabs>
          <w:tab w:val="left" w:pos="1261"/>
        </w:tabs>
        <w:kinsoku/>
        <w:wordWrap/>
        <w:overflowPunct/>
        <w:topLinePunct w:val="0"/>
        <w:autoSpaceDE/>
        <w:autoSpaceDN/>
        <w:bidi w:val="0"/>
        <w:adjustRightInd/>
        <w:snapToGrid w:val="0"/>
        <w:spacing w:line="590" w:lineRule="exact"/>
        <w:ind w:right="0" w:rightChars="0" w:firstLine="480"/>
        <w:jc w:val="both"/>
        <w:textAlignment w:val="auto"/>
        <w:rPr>
          <w:rFonts w:hint="eastAsia" w:ascii="黑体" w:hAnsi="黑体" w:eastAsia="黑体" w:cs="黑体"/>
          <w:color w:val="auto"/>
          <w:spacing w:val="-15"/>
          <w:sz w:val="32"/>
          <w:szCs w:val="32"/>
          <w:lang w:val="en-US"/>
        </w:rPr>
      </w:pPr>
      <w:r>
        <w:rPr>
          <w:rFonts w:hint="eastAsia" w:ascii="黑体" w:hAnsi="黑体" w:eastAsia="黑体" w:cs="黑体"/>
          <w:color w:val="auto"/>
          <w:spacing w:val="-15"/>
          <w:sz w:val="32"/>
          <w:szCs w:val="32"/>
          <w:lang w:val="en-US"/>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8DB2A"/>
    <w:multiLevelType w:val="singleLevel"/>
    <w:tmpl w:val="6098DB2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C2D5C"/>
    <w:rsid w:val="11D14E63"/>
    <w:rsid w:val="24374F61"/>
    <w:rsid w:val="4C234060"/>
    <w:rsid w:val="525C2D5C"/>
    <w:rsid w:val="55816703"/>
    <w:rsid w:val="586B03D0"/>
    <w:rsid w:val="64C267DF"/>
    <w:rsid w:val="64C8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left="540"/>
    </w:pPr>
    <w:rPr>
      <w:rFonts w:ascii="楷体" w:hAnsi="楷体" w:eastAsia="楷体" w:cs="楷体"/>
      <w:sz w:val="24"/>
      <w:szCs w:val="24"/>
      <w:lang w:val="zh-CN" w:eastAsia="zh-CN" w:bidi="zh-CN"/>
    </w:rPr>
  </w:style>
  <w:style w:type="paragraph" w:styleId="3">
    <w:name w:val="footer"/>
    <w:basedOn w:val="1"/>
    <w:unhideWhenUsed/>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2025-04-27T07:29:00Z</dcterms:created>
  <dc:creator>于辰</dc:creator>
  <cp:lastModifiedBy>于辰</cp:lastModifiedBy>
  <cp:lastPrinted>2025-04-28T02:03:00Z</cp:lastPrinted>
  <dcterms:modified xsi:type="dcterms:W3CDTF">2025-05-13T09:38:20Z</dcterms:modified>
  <dc:title>关于提供假币收缴相关制度的函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